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05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9"/>
        <w:gridCol w:w="1360"/>
        <w:gridCol w:w="960"/>
        <w:gridCol w:w="2963"/>
        <w:gridCol w:w="1350"/>
        <w:gridCol w:w="788"/>
        <w:gridCol w:w="2416"/>
        <w:gridCol w:w="12"/>
      </w:tblGrid>
      <w:tr w14:paraId="2EA7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548" w:type="dxa"/>
            <w:gridSpan w:val="8"/>
            <w:tcBorders>
              <w:top w:val="nil"/>
              <w:left w:val="nil"/>
              <w:bottom w:val="nil"/>
              <w:right w:val="nil"/>
            </w:tcBorders>
            <w:vAlign w:val="center"/>
          </w:tcPr>
          <w:p w14:paraId="5AC9174A">
            <w:pPr>
              <w:widowControl/>
              <w:jc w:val="left"/>
              <w:textAlignment w:val="center"/>
              <w:rPr>
                <w:rFonts w:hint="eastAsia" w:ascii="宋体" w:hAnsi="宋体" w:eastAsia="宋体" w:cs="宋体"/>
                <w:i w:val="0"/>
                <w:iCs w:val="0"/>
                <w:color w:val="000000"/>
                <w:sz w:val="24"/>
                <w:szCs w:val="24"/>
                <w:u w:val="none"/>
              </w:rPr>
            </w:pPr>
            <w:r>
              <w:rPr>
                <w:rFonts w:hint="eastAsia" w:ascii="黑体" w:hAnsi="黑体" w:eastAsia="黑体" w:cs="黑体"/>
                <w:i w:val="0"/>
                <w:iCs w:val="0"/>
                <w:color w:val="000000"/>
                <w:kern w:val="0"/>
                <w:sz w:val="32"/>
                <w:szCs w:val="32"/>
                <w:u w:val="none"/>
                <w:lang w:val="en-US" w:eastAsia="zh-CN"/>
              </w:rPr>
              <w:t>附件</w:t>
            </w:r>
          </w:p>
        </w:tc>
      </w:tr>
      <w:tr w14:paraId="0CC0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10548" w:type="dxa"/>
            <w:gridSpan w:val="8"/>
            <w:tcBorders>
              <w:top w:val="nil"/>
              <w:left w:val="nil"/>
              <w:bottom w:val="nil"/>
              <w:right w:val="nil"/>
            </w:tcBorders>
            <w:vAlign w:val="center"/>
          </w:tcPr>
          <w:p w14:paraId="64E40C23">
            <w:pPr>
              <w:widowControl/>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rPr>
              <w:t>“建言献策‘十五五’ 共谱龙江新篇章”主题征文获奖名单</w:t>
            </w:r>
          </w:p>
        </w:tc>
      </w:tr>
      <w:tr w14:paraId="4746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548" w:type="dxa"/>
            <w:gridSpan w:val="8"/>
            <w:tcBorders>
              <w:top w:val="nil"/>
              <w:left w:val="nil"/>
              <w:bottom w:val="nil"/>
              <w:right w:val="nil"/>
            </w:tcBorders>
            <w:vAlign w:val="center"/>
          </w:tcPr>
          <w:p w14:paraId="73CD9428">
            <w:pPr>
              <w:widowControl/>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（按姓氏拼音排列）</w:t>
            </w:r>
          </w:p>
        </w:tc>
      </w:tr>
      <w:tr w14:paraId="21C4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548" w:type="dxa"/>
            <w:gridSpan w:val="8"/>
            <w:tcBorders>
              <w:top w:val="nil"/>
              <w:left w:val="nil"/>
              <w:bottom w:val="nil"/>
              <w:right w:val="nil"/>
            </w:tcBorders>
            <w:vAlign w:val="center"/>
          </w:tcPr>
          <w:p w14:paraId="31F3B110">
            <w:pPr>
              <w:widowControl/>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32"/>
                <w:szCs w:val="32"/>
                <w:u w:val="none"/>
                <w:lang w:val="en-US" w:eastAsia="zh-CN"/>
              </w:rPr>
              <w:t>一等奖（25篇）</w:t>
            </w:r>
          </w:p>
        </w:tc>
      </w:tr>
      <w:tr w14:paraId="7518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C5CE51B">
            <w:pPr>
              <w:widowControl/>
              <w:wordWrap/>
              <w:adjustRightInd/>
              <w:snapToGrid/>
              <w:spacing w:line="3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序号</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9281A16">
            <w:pPr>
              <w:widowControl/>
              <w:wordWrap/>
              <w:adjustRightInd/>
              <w:snapToGrid/>
              <w:spacing w:line="3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文章题目</w:t>
            </w:r>
          </w:p>
        </w:tc>
        <w:tc>
          <w:tcPr>
            <w:tcW w:w="1350" w:type="dxa"/>
            <w:tcBorders>
              <w:top w:val="single" w:color="000000" w:sz="4" w:space="0"/>
              <w:left w:val="single" w:color="000000" w:sz="4" w:space="0"/>
              <w:bottom w:val="single" w:color="000000" w:sz="4" w:space="0"/>
              <w:right w:val="single" w:color="000000" w:sz="4" w:space="0"/>
            </w:tcBorders>
            <w:vAlign w:val="center"/>
          </w:tcPr>
          <w:p w14:paraId="65C0AA8A">
            <w:pPr>
              <w:widowControl/>
              <w:wordWrap/>
              <w:adjustRightInd/>
              <w:snapToGrid/>
              <w:spacing w:line="3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作者姓名</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94620AB">
            <w:pPr>
              <w:widowControl/>
              <w:wordWrap/>
              <w:adjustRightInd/>
              <w:snapToGrid/>
              <w:spacing w:line="3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rPr>
              <w:t>工作单位</w:t>
            </w:r>
          </w:p>
        </w:tc>
      </w:tr>
      <w:tr w14:paraId="3A67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AC23E7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DF9194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聚焦“一老一小”服务关键，锚定“十五五”</w:t>
            </w:r>
          </w:p>
          <w:p w14:paraId="745E794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攻坚航向——构建全周期民生保障体系</w:t>
            </w:r>
          </w:p>
        </w:tc>
        <w:tc>
          <w:tcPr>
            <w:tcW w:w="1350" w:type="dxa"/>
            <w:tcBorders>
              <w:top w:val="single" w:color="000000" w:sz="4" w:space="0"/>
              <w:left w:val="single" w:color="000000" w:sz="4" w:space="0"/>
              <w:bottom w:val="single" w:color="000000" w:sz="4" w:space="0"/>
              <w:right w:val="single" w:color="000000" w:sz="4" w:space="0"/>
            </w:tcBorders>
            <w:vAlign w:val="center"/>
          </w:tcPr>
          <w:p w14:paraId="0E38B70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陈军</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1DDFDD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哈尔滨师范大学</w:t>
            </w:r>
          </w:p>
        </w:tc>
      </w:tr>
      <w:tr w14:paraId="3DD5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2954593">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753BCE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“十五五”时期黑龙江省档案事业高质量发展的趋势、挑战及实践路径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63DB138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初金哲</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B96DE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黑龙江八一农垦大学</w:t>
            </w:r>
          </w:p>
        </w:tc>
      </w:tr>
      <w:tr w14:paraId="7D64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64BF7F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388920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“十五五”时期黑龙江激发和保护企业家</w:t>
            </w:r>
          </w:p>
          <w:p w14:paraId="379A814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精神的对策建议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3F25C1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顾少梦</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8A703D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中共大庆市委党校</w:t>
            </w:r>
          </w:p>
        </w:tc>
      </w:tr>
      <w:tr w14:paraId="78E2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358B86D">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EC1259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“短视频+”助力黑龙江红色旅游的创新实践研究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2CDB996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郭靖天</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FD78D7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5590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A477FF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8B4F32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从“原字号”到“金招牌”：黑龙江省农产品</w:t>
            </w:r>
          </w:p>
          <w:p w14:paraId="747838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品牌破局的四维赋能策略</w:t>
            </w:r>
          </w:p>
        </w:tc>
        <w:tc>
          <w:tcPr>
            <w:tcW w:w="1350" w:type="dxa"/>
            <w:tcBorders>
              <w:top w:val="single" w:color="000000" w:sz="4" w:space="0"/>
              <w:left w:val="single" w:color="000000" w:sz="4" w:space="0"/>
              <w:bottom w:val="single" w:color="000000" w:sz="4" w:space="0"/>
              <w:right w:val="single" w:color="000000" w:sz="4" w:space="0"/>
            </w:tcBorders>
            <w:vAlign w:val="center"/>
          </w:tcPr>
          <w:p w14:paraId="6FDDAE3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韩丽娜</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F329B7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黑龙江生态工程职业学院</w:t>
            </w:r>
          </w:p>
        </w:tc>
      </w:tr>
      <w:tr w14:paraId="6B4F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84F21B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322FE6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关于提升地下车库新能源汽车消防</w:t>
            </w:r>
          </w:p>
          <w:p w14:paraId="35C672E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安全水平的</w:t>
            </w:r>
            <w:r>
              <w:rPr>
                <w:rFonts w:hint="eastAsia" w:ascii="宋体" w:hAnsi="宋体" w:cs="宋体"/>
                <w:i w:val="0"/>
                <w:iCs w:val="0"/>
                <w:color w:val="000000"/>
                <w:kern w:val="0"/>
                <w:sz w:val="24"/>
                <w:szCs w:val="24"/>
                <w:u w:val="none"/>
                <w:lang w:val="en-US" w:eastAsia="zh-CN"/>
              </w:rPr>
              <w:t>对策</w:t>
            </w:r>
            <w:r>
              <w:rPr>
                <w:rFonts w:hint="eastAsia" w:ascii="宋体" w:hAnsi="宋体" w:eastAsia="宋体" w:cs="宋体"/>
                <w:i w:val="0"/>
                <w:iCs w:val="0"/>
                <w:color w:val="000000"/>
                <w:kern w:val="0"/>
                <w:sz w:val="24"/>
                <w:szCs w:val="24"/>
                <w:u w:val="none"/>
                <w:lang w:val="en-US" w:eastAsia="zh-CN"/>
              </w:rPr>
              <w:t>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8B4BE2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何莹</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7B6FF4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哈尔滨石油学院</w:t>
            </w:r>
          </w:p>
        </w:tc>
      </w:tr>
      <w:tr w14:paraId="04907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97C06D0">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410600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黑龙江省“十五五”时期推进教育数智化</w:t>
            </w:r>
          </w:p>
          <w:p w14:paraId="4E42DBA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转型的对策建议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C33DBD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贾晓旭</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25AE73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3E5EF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C80686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9CD3D1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数智破冰：“十五五”期间黑龙江省</w:t>
            </w:r>
          </w:p>
          <w:p w14:paraId="693E564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网络统战的AI治理创新与边疆协同路径研究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B3D74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李广宇</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45F748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哈尔滨广厦学院</w:t>
            </w:r>
          </w:p>
        </w:tc>
      </w:tr>
      <w:tr w14:paraId="4CDF9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063E03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1EC1D7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我省加快构建多元食物供给</w:t>
            </w:r>
          </w:p>
          <w:p w14:paraId="6DDEBC4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体系的对策建议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977C04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刘杨</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3D10C6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黑龙江</w:t>
            </w:r>
            <w:r>
              <w:rPr>
                <w:rFonts w:hint="eastAsia" w:ascii="宋体" w:hAnsi="宋体" w:eastAsia="宋体" w:cs="宋体"/>
                <w:i w:val="0"/>
                <w:iCs w:val="0"/>
                <w:color w:val="000000"/>
                <w:kern w:val="0"/>
                <w:sz w:val="24"/>
                <w:szCs w:val="24"/>
                <w:u w:val="none"/>
                <w:lang w:val="en-US" w:eastAsia="zh-CN"/>
              </w:rPr>
              <w:t>省农村经济服务与</w:t>
            </w:r>
          </w:p>
          <w:p w14:paraId="6FB06A7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发展研究中心</w:t>
            </w:r>
          </w:p>
        </w:tc>
      </w:tr>
      <w:tr w14:paraId="30B9C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713B653">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F56517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331国道文旅融合与沿边振兴的系统破题方略</w:t>
            </w:r>
          </w:p>
        </w:tc>
        <w:tc>
          <w:tcPr>
            <w:tcW w:w="1350" w:type="dxa"/>
            <w:tcBorders>
              <w:top w:val="single" w:color="000000" w:sz="4" w:space="0"/>
              <w:left w:val="single" w:color="000000" w:sz="4" w:space="0"/>
              <w:bottom w:val="single" w:color="000000" w:sz="4" w:space="0"/>
              <w:right w:val="single" w:color="000000" w:sz="4" w:space="0"/>
            </w:tcBorders>
            <w:vAlign w:val="center"/>
          </w:tcPr>
          <w:p w14:paraId="52F589C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栾云霄</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2993B0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黑龙江省社会科学院</w:t>
            </w:r>
          </w:p>
        </w:tc>
      </w:tr>
      <w:tr w14:paraId="0A50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69EC0D7">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D12C9E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关于加强黑龙江省边疆研究牢牢把握边疆</w:t>
            </w:r>
          </w:p>
          <w:p w14:paraId="1FCE117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话语权的对策建议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DFFC8F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綦岩</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1E54EE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4E9C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EEF21A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AA6E62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鸡西市加快打造“龙江药谷”的发展路径研究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BD9A1D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宋书宇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E70C3F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中共鸡西市委党校</w:t>
            </w:r>
          </w:p>
        </w:tc>
      </w:tr>
      <w:tr w14:paraId="18F3B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23B068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59EEAE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壮大主播“朋友圈” 澎湃龙江“正能量”——</w:t>
            </w:r>
          </w:p>
          <w:p w14:paraId="2F3CC7D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团结引领网络主播群体发挥正能量的对策建议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470454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徐雪吟</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A0EF91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黑龙江省网络空间研究中心</w:t>
            </w:r>
          </w:p>
        </w:tc>
      </w:tr>
      <w:tr w14:paraId="377A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7D5F89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16C225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智能引领、产业跃升——智能体赋能黑龙江省</w:t>
            </w:r>
          </w:p>
          <w:p w14:paraId="0D31F91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产业高质量发展的协同策略</w:t>
            </w:r>
          </w:p>
        </w:tc>
        <w:tc>
          <w:tcPr>
            <w:tcW w:w="1350" w:type="dxa"/>
            <w:tcBorders>
              <w:top w:val="single" w:color="000000" w:sz="4" w:space="0"/>
              <w:left w:val="single" w:color="000000" w:sz="4" w:space="0"/>
              <w:bottom w:val="single" w:color="000000" w:sz="4" w:space="0"/>
              <w:right w:val="single" w:color="000000" w:sz="4" w:space="0"/>
            </w:tcBorders>
            <w:vAlign w:val="center"/>
          </w:tcPr>
          <w:p w14:paraId="704A64D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鄢章华</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55865B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4F8A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2AA292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7E1AE5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关于“十五五”时期推动黑龙江省文旅产业全域高质量发展的建议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A35E89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杨苏宁</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D497C0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中共黑龙江省委党校</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（黑龙江省行政学院）</w:t>
            </w:r>
          </w:p>
        </w:tc>
      </w:tr>
      <w:tr w14:paraId="37DD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E28669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D01600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关于进一步加强我省生态文化建设的建议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CCD625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臧妙涵</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701091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w:t>
            </w:r>
            <w:r>
              <w:rPr>
                <w:rFonts w:hint="eastAsia" w:ascii="宋体" w:hAnsi="宋体" w:cs="宋体"/>
                <w:i w:val="0"/>
                <w:iCs w:val="0"/>
                <w:color w:val="000000"/>
                <w:kern w:val="0"/>
                <w:sz w:val="24"/>
                <w:szCs w:val="24"/>
                <w:u w:val="none"/>
                <w:lang w:val="en-US" w:eastAsia="zh-CN"/>
              </w:rPr>
              <w:t>省</w:t>
            </w:r>
            <w:r>
              <w:rPr>
                <w:rFonts w:hint="eastAsia" w:ascii="宋体" w:hAnsi="宋体" w:eastAsia="宋体" w:cs="宋体"/>
                <w:i w:val="0"/>
                <w:iCs w:val="0"/>
                <w:color w:val="000000"/>
                <w:kern w:val="0"/>
                <w:sz w:val="24"/>
                <w:szCs w:val="24"/>
                <w:u w:val="none"/>
                <w:lang w:val="en-US" w:eastAsia="zh-CN"/>
              </w:rPr>
              <w:t>社会科学院</w:t>
            </w:r>
          </w:p>
        </w:tc>
      </w:tr>
      <w:tr w14:paraId="37180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B1D77E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BDC9F6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“十五五”时期黑龙江工业特色与边疆优势融合打造向北开放经济提质升级战略研究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BB2DC6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张超</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04BDA2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黑河学院</w:t>
            </w:r>
          </w:p>
        </w:tc>
      </w:tr>
      <w:tr w14:paraId="12594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73F8EA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3DF8E9C">
            <w:pPr>
              <w:widowControl/>
              <w:wordWrap/>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多主体协同推进保护性耕作作业规范性：</w:t>
            </w:r>
          </w:p>
          <w:p w14:paraId="22B3B09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问题与应对</w:t>
            </w:r>
          </w:p>
        </w:tc>
        <w:tc>
          <w:tcPr>
            <w:tcW w:w="1350" w:type="dxa"/>
            <w:tcBorders>
              <w:top w:val="single" w:color="000000" w:sz="4" w:space="0"/>
              <w:left w:val="single" w:color="000000" w:sz="4" w:space="0"/>
              <w:bottom w:val="single" w:color="000000" w:sz="4" w:space="0"/>
              <w:right w:val="single" w:color="000000" w:sz="4" w:space="0"/>
            </w:tcBorders>
            <w:vAlign w:val="center"/>
          </w:tcPr>
          <w:p w14:paraId="7532D8D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张帆</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AE8BD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东北农业大学</w:t>
            </w:r>
          </w:p>
        </w:tc>
      </w:tr>
      <w:tr w14:paraId="72E7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E94FAF4">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52A916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人口老龄化背景下黑龙江省县域养老服务供给</w:t>
            </w:r>
          </w:p>
          <w:p w14:paraId="166B90D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均衡问题及对策研究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2322B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张龄予</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6D09B9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中共双鸭山市委党校</w:t>
            </w:r>
          </w:p>
        </w:tc>
      </w:tr>
      <w:tr w14:paraId="2232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F937FF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FD3599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“数智强基”行动：黑龙江中小城市基础设施</w:t>
            </w:r>
          </w:p>
          <w:p w14:paraId="34496DB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智慧化升级的破局三径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1FB911C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张男</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DAD15F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45F8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110E6CE">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F08494B">
            <w:pPr>
              <w:widowControl/>
              <w:wordWrap/>
              <w:adjustRightInd/>
              <w:snapToGrid/>
              <w:spacing w:line="340" w:lineRule="exact"/>
              <w:jc w:val="center"/>
              <w:textAlignment w:val="center"/>
              <w:rPr>
                <w:rFonts w:hint="eastAsia" w:ascii="宋体" w:hAnsi="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构建冰雪经济强省：黑龙江省“十五五”</w:t>
            </w:r>
            <w:r>
              <w:rPr>
                <w:rFonts w:hint="eastAsia" w:ascii="宋体" w:hAnsi="宋体" w:cs="宋体"/>
                <w:i w:val="0"/>
                <w:iCs w:val="0"/>
                <w:color w:val="000000"/>
                <w:kern w:val="0"/>
                <w:sz w:val="24"/>
                <w:szCs w:val="24"/>
                <w:u w:val="none"/>
                <w:lang w:val="en-US" w:eastAsia="zh-CN"/>
              </w:rPr>
              <w:t>时期</w:t>
            </w:r>
          </w:p>
          <w:p w14:paraId="54B02BD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全链条升级战略与实施路径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274207A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张馨月</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796C4B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380D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E5ADE8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3DB045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“一带一路”背景下黑龙江省构筑向北</w:t>
            </w:r>
          </w:p>
          <w:p w14:paraId="34C81EC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开放新高地与俄罗斯远东大开发合作对策建议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2E35D2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赵印</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92D4E4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黑龙江东方学院</w:t>
            </w:r>
          </w:p>
        </w:tc>
      </w:tr>
      <w:tr w14:paraId="63F3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C33FA4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D403DB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黑龙江省非物质文化遗产传承保护利用</w:t>
            </w:r>
          </w:p>
          <w:p w14:paraId="5A8F5B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面临的困境及对策建议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BF46AF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郑琪</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E61A2D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5724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AB7AC93">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7C0259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构建黑龙江边境口岸智慧化通关体系的对策建议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0A5376B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朱慧</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865EDA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111F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05A2270">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8956DB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“十五五”时期黑龙江工业遗产活化利用的建议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0B5217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邹庆国</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7FB874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哈尔滨市社会科学院</w:t>
            </w:r>
          </w:p>
        </w:tc>
      </w:tr>
      <w:tr w14:paraId="6253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548" w:type="dxa"/>
            <w:gridSpan w:val="8"/>
            <w:tcBorders>
              <w:top w:val="nil"/>
              <w:left w:val="nil"/>
              <w:bottom w:val="nil"/>
              <w:right w:val="nil"/>
            </w:tcBorders>
            <w:vAlign w:val="center"/>
          </w:tcPr>
          <w:p w14:paraId="6BC77A10">
            <w:pPr>
              <w:widowControl/>
              <w:wordWrap/>
              <w:adjustRightInd/>
              <w:snapToGrid/>
              <w:spacing w:line="340" w:lineRule="exact"/>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32"/>
                <w:szCs w:val="32"/>
                <w:u w:val="none"/>
                <w:lang w:val="en-US" w:eastAsia="zh-CN"/>
              </w:rPr>
              <w:t>二等奖（45篇）</w:t>
            </w:r>
          </w:p>
        </w:tc>
      </w:tr>
      <w:tr w14:paraId="1D9C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63A7D0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6C75B9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“十五五”时期推动黑龙江省城市高质量</w:t>
            </w:r>
          </w:p>
          <w:p w14:paraId="10235B9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981573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陈静</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38D058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黑龙江建筑职业技术学院</w:t>
            </w:r>
          </w:p>
        </w:tc>
      </w:tr>
      <w:tr w14:paraId="5664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667199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64C7EF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关于促进黑龙江省“公园经济”高质量</w:t>
            </w:r>
          </w:p>
          <w:p w14:paraId="3529BB3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w:t>
            </w:r>
            <w:r>
              <w:rPr>
                <w:rFonts w:hint="eastAsia" w:ascii="宋体" w:hAnsi="宋体" w:cs="宋体"/>
                <w:i w:val="0"/>
                <w:iCs w:val="0"/>
                <w:color w:val="000000"/>
                <w:kern w:val="0"/>
                <w:sz w:val="24"/>
                <w:szCs w:val="24"/>
                <w:u w:val="none"/>
                <w:lang w:val="en-US" w:eastAsia="zh-CN"/>
              </w:rPr>
              <w:t>对策</w:t>
            </w:r>
            <w:r>
              <w:rPr>
                <w:rFonts w:hint="eastAsia" w:ascii="宋体" w:hAnsi="宋体" w:eastAsia="宋体" w:cs="宋体"/>
                <w:i w:val="0"/>
                <w:iCs w:val="0"/>
                <w:color w:val="000000"/>
                <w:kern w:val="0"/>
                <w:sz w:val="24"/>
                <w:szCs w:val="24"/>
                <w:u w:val="none"/>
                <w:lang w:val="en-US" w:eastAsia="zh-CN"/>
              </w:rPr>
              <w:t>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E41FC5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程晓多</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F80D0C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62482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097F7F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E4C39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我省“十五五”时期农业服务转型</w:t>
            </w:r>
          </w:p>
          <w:p w14:paraId="437FE97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升级的对策建议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CA8956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邓雪霏</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8A9FC1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黑龙江</w:t>
            </w:r>
            <w:r>
              <w:rPr>
                <w:rFonts w:hint="eastAsia" w:ascii="宋体" w:hAnsi="宋体" w:eastAsia="宋体" w:cs="宋体"/>
                <w:i w:val="0"/>
                <w:iCs w:val="0"/>
                <w:color w:val="000000"/>
                <w:kern w:val="0"/>
                <w:sz w:val="24"/>
                <w:szCs w:val="24"/>
                <w:u w:val="none"/>
                <w:lang w:val="en-US" w:eastAsia="zh-CN"/>
              </w:rPr>
              <w:t>省农村经济服务与</w:t>
            </w:r>
          </w:p>
          <w:p w14:paraId="49B3F6C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发展研究中心</w:t>
            </w:r>
          </w:p>
        </w:tc>
      </w:tr>
      <w:tr w14:paraId="58B5F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9C9106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AD27A9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关于黑龙江寒地数字教育品牌建设的对策建议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965AC0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杜军</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3A3CCF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哈尔滨理工大学</w:t>
            </w:r>
          </w:p>
        </w:tc>
      </w:tr>
      <w:tr w14:paraId="0512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9E6A32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C2EC9C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黑龙江“丰而不富”突围策略</w:t>
            </w:r>
          </w:p>
        </w:tc>
        <w:tc>
          <w:tcPr>
            <w:tcW w:w="1350" w:type="dxa"/>
            <w:tcBorders>
              <w:top w:val="single" w:color="000000" w:sz="4" w:space="0"/>
              <w:left w:val="single" w:color="000000" w:sz="4" w:space="0"/>
              <w:bottom w:val="single" w:color="000000" w:sz="4" w:space="0"/>
              <w:right w:val="single" w:color="000000" w:sz="4" w:space="0"/>
            </w:tcBorders>
            <w:vAlign w:val="center"/>
          </w:tcPr>
          <w:p w14:paraId="3A8021F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范英</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1AC389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大庆市大同区商务粮食</w:t>
            </w:r>
          </w:p>
          <w:p w14:paraId="7F7FA39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服务中心</w:t>
            </w:r>
          </w:p>
        </w:tc>
      </w:tr>
      <w:tr w14:paraId="30CA0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F7A862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3F27B4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推行网格化矛盾解纷模式创新社会治理的建议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129C58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付建国</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C1B2BB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大庆高新区人民法院</w:t>
            </w:r>
          </w:p>
        </w:tc>
      </w:tr>
      <w:tr w14:paraId="384B4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078161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9BB21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强化知识产权保护 激发老字号新活力</w:t>
            </w:r>
          </w:p>
        </w:tc>
        <w:tc>
          <w:tcPr>
            <w:tcW w:w="1350" w:type="dxa"/>
            <w:tcBorders>
              <w:top w:val="single" w:color="000000" w:sz="4" w:space="0"/>
              <w:left w:val="single" w:color="000000" w:sz="4" w:space="0"/>
              <w:bottom w:val="single" w:color="000000" w:sz="4" w:space="0"/>
              <w:right w:val="single" w:color="000000" w:sz="4" w:space="0"/>
            </w:tcBorders>
            <w:vAlign w:val="center"/>
          </w:tcPr>
          <w:p w14:paraId="1F3A2DC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高小轩</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999DB8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41A90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24DC04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D2841C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关于把黑龙江省打造为“中国最佳避暑之省”和“世界避暑圣地”的对策建议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2908DA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韩宇光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D0C9A1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中共鸡西市委党校</w:t>
            </w:r>
          </w:p>
        </w:tc>
      </w:tr>
      <w:tr w14:paraId="4B18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B6CB5F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337594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“十五五”时期黑龙江省石墨产业高质量跨越</w:t>
            </w:r>
          </w:p>
          <w:p w14:paraId="175435E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发展对策研究</w:t>
            </w:r>
            <w:r>
              <w:rPr>
                <w:rFonts w:hint="default" w:ascii="宋体" w:hAnsi="宋体" w:eastAsia="宋体" w:cs="宋体"/>
                <w:i w:val="0"/>
                <w:iCs w:val="0"/>
                <w:color w:val="000000"/>
                <w:kern w:val="0"/>
                <w:sz w:val="24"/>
                <w:szCs w:val="24"/>
                <w:u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vAlign w:val="center"/>
          </w:tcPr>
          <w:p w14:paraId="6BBB8DC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侯晓东</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765410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鹤岗师范高等专科学校</w:t>
            </w:r>
          </w:p>
        </w:tc>
      </w:tr>
      <w:tr w14:paraId="3F887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FC707D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25D57E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“十五五”时期黑龙江红色旅游赋能区域高质量发展的对策建议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C5F26B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计惠玲</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B25E45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哈尔滨开放大学</w:t>
            </w:r>
          </w:p>
        </w:tc>
      </w:tr>
      <w:tr w14:paraId="27FF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03029B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353259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黑龙江省文化高质量发展</w:t>
            </w:r>
          </w:p>
          <w:p w14:paraId="5825F61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路径与策略研究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8ADB4C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贾俊玲</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6C88BA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哈尔滨科学技术职业学院</w:t>
            </w:r>
          </w:p>
        </w:tc>
      </w:tr>
      <w:tr w14:paraId="0115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570F047">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BA2398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寒地生态建设与冰雪经济协同发展的</w:t>
            </w:r>
          </w:p>
          <w:p w14:paraId="2C0D94C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创新路径研究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95B04C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金代志</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A36F9A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46BAC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001CD6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A94474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黑龙江省少数民族文化与山林冰雪产业</w:t>
            </w:r>
          </w:p>
          <w:p w14:paraId="6275786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融合的对策建议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1ACBF5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李宝研</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28E27C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黑龙江工程学院</w:t>
            </w:r>
          </w:p>
        </w:tc>
      </w:tr>
      <w:tr w14:paraId="4C05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2EFB74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45F40D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黑龙江省“十五五”时期乡村建设的</w:t>
            </w:r>
          </w:p>
          <w:p w14:paraId="06B3A0B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赋能数字路径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13D8069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李慧敏</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EA9241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黑龙江东方学院</w:t>
            </w:r>
          </w:p>
        </w:tc>
      </w:tr>
      <w:tr w14:paraId="276A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ACF9EE3">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00071E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生育刺激新政下乳制品产业生育补贴有效</w:t>
            </w:r>
          </w:p>
          <w:p w14:paraId="2201285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运行的对策建议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537D2D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李明宇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5F1874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中共富裕县委党校</w:t>
            </w:r>
          </w:p>
        </w:tc>
      </w:tr>
      <w:tr w14:paraId="512B4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7DB72B4">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5E3EFB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黑龙江省农民专业合作社纵向一体化</w:t>
            </w:r>
          </w:p>
          <w:p w14:paraId="4B6FEDF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469456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李伟</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A69AE4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中共桦川县委党校</w:t>
            </w:r>
          </w:p>
        </w:tc>
      </w:tr>
      <w:tr w14:paraId="2E95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33A335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5045D1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思政教育一体化赋能龙江振兴：构建“十五五”人才培养新格局的建议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8EA7A5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李晓冬</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931C4B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鹤岗师范高等专科学校</w:t>
            </w:r>
          </w:p>
        </w:tc>
      </w:tr>
      <w:tr w14:paraId="7ED3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7339D8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5ED9DD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关于进一步规范涉企行政执法，优化法治化营商环境的建议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5DCCC3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李志强</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61CE05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中共齐齐哈尔市委党校</w:t>
            </w:r>
          </w:p>
        </w:tc>
      </w:tr>
      <w:tr w14:paraId="2002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92195D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40F676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黑龙江省“数字经济+绿色生态”双引擎驱动发展策略研究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4A4D688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林涛</w:t>
            </w:r>
          </w:p>
        </w:tc>
        <w:tc>
          <w:tcPr>
            <w:tcW w:w="3216" w:type="dxa"/>
            <w:gridSpan w:val="3"/>
            <w:tcBorders>
              <w:top w:val="single" w:color="000000" w:sz="4" w:space="0"/>
              <w:left w:val="single" w:color="000000" w:sz="4" w:space="0"/>
              <w:bottom w:val="single" w:color="000000" w:sz="4" w:space="0"/>
              <w:right w:val="single" w:color="000000" w:sz="4" w:space="0"/>
            </w:tcBorders>
            <w:vAlign w:val="top"/>
          </w:tcPr>
          <w:p w14:paraId="58177D6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伊美区美溪中学</w:t>
            </w:r>
          </w:p>
        </w:tc>
      </w:tr>
      <w:tr w14:paraId="7C12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AE1A38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3B57AF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关于加强和改进黑龙江省经济宣传</w:t>
            </w:r>
          </w:p>
          <w:p w14:paraId="10D4556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工作的对策建议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59358F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刘萍</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62ABB2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20533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513CDA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D255B1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黑龙江省寒地特色产业与人才引进政策双向</w:t>
            </w:r>
          </w:p>
          <w:p w14:paraId="4011C2E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赋能对策研究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630B656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刘萍</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779B42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67F1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3D359D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00DFB53">
            <w:pPr>
              <w:widowControl/>
              <w:wordWrap/>
              <w:adjustRightInd/>
              <w:snapToGrid/>
              <w:spacing w:line="340" w:lineRule="exact"/>
              <w:jc w:val="center"/>
              <w:textAlignment w:val="center"/>
              <w:rPr>
                <w:rFonts w:hint="eastAsia"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以龙江冰雪文化国际传播助力龙江</w:t>
            </w:r>
          </w:p>
          <w:p w14:paraId="632BCD5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经济</w:t>
            </w:r>
            <w:r>
              <w:rPr>
                <w:rFonts w:hint="eastAsia" w:ascii="宋体" w:hAnsi="宋体" w:cs="宋体"/>
                <w:i w:val="0"/>
                <w:iCs w:val="0"/>
                <w:color w:val="auto"/>
                <w:kern w:val="0"/>
                <w:sz w:val="24"/>
                <w:szCs w:val="24"/>
                <w:u w:val="none"/>
                <w:lang w:val="en-US" w:eastAsia="zh-CN"/>
              </w:rPr>
              <w:t>新质</w:t>
            </w:r>
            <w:r>
              <w:rPr>
                <w:rFonts w:hint="eastAsia" w:ascii="宋体" w:hAnsi="宋体" w:eastAsia="宋体" w:cs="宋体"/>
                <w:i w:val="0"/>
                <w:iCs w:val="0"/>
                <w:color w:val="auto"/>
                <w:kern w:val="0"/>
                <w:sz w:val="24"/>
                <w:szCs w:val="24"/>
                <w:u w:val="none"/>
                <w:lang w:val="en-US" w:eastAsia="zh-CN"/>
              </w:rPr>
              <w:t>增长的建议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1446C5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马炳航</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3B7E1D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362B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841154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98D91A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打造托育新引擎：龙江人口均衡与高质量</w:t>
            </w:r>
          </w:p>
          <w:p w14:paraId="665D38F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发展的破局之策</w:t>
            </w:r>
          </w:p>
        </w:tc>
        <w:tc>
          <w:tcPr>
            <w:tcW w:w="1350" w:type="dxa"/>
            <w:tcBorders>
              <w:top w:val="single" w:color="000000" w:sz="4" w:space="0"/>
              <w:left w:val="single" w:color="000000" w:sz="4" w:space="0"/>
              <w:bottom w:val="single" w:color="000000" w:sz="4" w:space="0"/>
              <w:right w:val="single" w:color="000000" w:sz="4" w:space="0"/>
            </w:tcBorders>
            <w:vAlign w:val="center"/>
          </w:tcPr>
          <w:p w14:paraId="3794B8B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马春玲</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A36C4D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齐齐哈尔高等师范专科学校</w:t>
            </w:r>
          </w:p>
        </w:tc>
      </w:tr>
      <w:tr w14:paraId="3DBA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50BC253">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53E43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数智赋能黑龙江省农业新质生产力跃升的实践</w:t>
            </w:r>
          </w:p>
          <w:p w14:paraId="0A11A0E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困境及突破路径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1EA761B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沙淼</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E77A7D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黑龙江省绿色食品科学</w:t>
            </w:r>
          </w:p>
          <w:p w14:paraId="479142E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研究院</w:t>
            </w:r>
          </w:p>
        </w:tc>
      </w:tr>
      <w:tr w14:paraId="6C89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3DA625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07C96D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黑龙江省边境县</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时期</w:t>
            </w:r>
          </w:p>
          <w:p w14:paraId="559440F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全面振兴思路建议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09BCC41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孙健</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CDD34A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萝北县项目建设服务中心</w:t>
            </w:r>
          </w:p>
        </w:tc>
      </w:tr>
      <w:tr w14:paraId="70E3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7CDC2C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C79405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“十五五”时期我省冷水渔业数智化发展场景化应用的对策建议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BFBF98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孙静贤</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EB4520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黑龙江省松花江航运枢纽</w:t>
            </w:r>
          </w:p>
          <w:p w14:paraId="6F7D308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建设运行中心</w:t>
            </w:r>
          </w:p>
        </w:tc>
      </w:tr>
      <w:tr w14:paraId="38694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DDC020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72B0BB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系统性应对人口与发展挑战：黑龙江推动人口</w:t>
            </w:r>
          </w:p>
          <w:p w14:paraId="2325613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结构优化与民生保障升级的对策研究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66FAC0B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孙静萱</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6BBEB0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73B06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D789C1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F704D3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“十五五”时期龙江老工业基地重构竞争力路径探索——以大庆油田为例</w:t>
            </w:r>
          </w:p>
        </w:tc>
        <w:tc>
          <w:tcPr>
            <w:tcW w:w="1350" w:type="dxa"/>
            <w:tcBorders>
              <w:top w:val="single" w:color="000000" w:sz="4" w:space="0"/>
              <w:left w:val="single" w:color="000000" w:sz="4" w:space="0"/>
              <w:bottom w:val="single" w:color="000000" w:sz="4" w:space="0"/>
              <w:right w:val="single" w:color="000000" w:sz="4" w:space="0"/>
            </w:tcBorders>
            <w:vAlign w:val="center"/>
          </w:tcPr>
          <w:p w14:paraId="36ED1D9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孙潇柳</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E5C69E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哈尔滨华德学院</w:t>
            </w:r>
          </w:p>
        </w:tc>
      </w:tr>
      <w:tr w14:paraId="65A6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25BC66F">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CCBA90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黑龙江省“十五五”时期促进边境人口高质量</w:t>
            </w:r>
          </w:p>
          <w:p w14:paraId="181F053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EAA15D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王惠燕</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E6D2B5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哈尔滨市社会科学院</w:t>
            </w:r>
          </w:p>
        </w:tc>
      </w:tr>
      <w:tr w14:paraId="7F007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C4F62D7">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4CD40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黑龙江省“十五五”时期基层药品供应保障</w:t>
            </w:r>
          </w:p>
          <w:p w14:paraId="19B4F04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体系优化的对策建议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D66026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王婷</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6C197F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伊春职业学院</w:t>
            </w:r>
          </w:p>
        </w:tc>
      </w:tr>
      <w:tr w14:paraId="5F648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81B7B9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A423D4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黑龙江省绿色低碳转型与生态安全协同</w:t>
            </w:r>
          </w:p>
          <w:p w14:paraId="4E91AD2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4132306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王怡</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6214F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东北石油大学</w:t>
            </w:r>
          </w:p>
        </w:tc>
      </w:tr>
      <w:tr w14:paraId="2FCA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24E6A40">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A0BBDC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“后亚冬时代”黑龙江冰雪产业高质量</w:t>
            </w:r>
          </w:p>
          <w:p w14:paraId="41A70A0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发展的法治保障</w:t>
            </w:r>
          </w:p>
        </w:tc>
        <w:tc>
          <w:tcPr>
            <w:tcW w:w="1350" w:type="dxa"/>
            <w:tcBorders>
              <w:top w:val="single" w:color="000000" w:sz="4" w:space="0"/>
              <w:left w:val="single" w:color="000000" w:sz="4" w:space="0"/>
              <w:bottom w:val="single" w:color="000000" w:sz="4" w:space="0"/>
              <w:right w:val="single" w:color="000000" w:sz="4" w:space="0"/>
            </w:tcBorders>
            <w:vAlign w:val="center"/>
          </w:tcPr>
          <w:p w14:paraId="32B457B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魏小来</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DC4C78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澳门科技大学</w:t>
            </w:r>
          </w:p>
        </w:tc>
      </w:tr>
      <w:tr w14:paraId="1E30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08748D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A873D9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龙江红色文化传播提质增效的建议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2E96E3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吴阳</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9A5859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79DEF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94E1CAE">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14F576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破“冰雪季茧”，成“四季蝶变”：构建龙江</w:t>
            </w:r>
          </w:p>
          <w:p w14:paraId="1B7F927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全时全域高质量发展新生态</w:t>
            </w:r>
          </w:p>
        </w:tc>
        <w:tc>
          <w:tcPr>
            <w:tcW w:w="1350" w:type="dxa"/>
            <w:tcBorders>
              <w:top w:val="single" w:color="000000" w:sz="4" w:space="0"/>
              <w:left w:val="single" w:color="000000" w:sz="4" w:space="0"/>
              <w:bottom w:val="single" w:color="000000" w:sz="4" w:space="0"/>
              <w:right w:val="single" w:color="000000" w:sz="4" w:space="0"/>
            </w:tcBorders>
            <w:vAlign w:val="center"/>
          </w:tcPr>
          <w:p w14:paraId="5D34178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肖韩</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05C067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79AF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FD3598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07A94F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教育公平背景下高层次人才子女教育优待政策</w:t>
            </w:r>
          </w:p>
          <w:p w14:paraId="05C37FF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优化及龙江人才引进建议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B68E5A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颜冰</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A9B9B5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东北石油大学</w:t>
            </w:r>
          </w:p>
        </w:tc>
      </w:tr>
      <w:tr w14:paraId="29261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7B35E2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E57BB6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破五难堵点 构五策建议——以居民就医服务</w:t>
            </w:r>
          </w:p>
          <w:p w14:paraId="696A8C8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提质晋位驱动“健康龙江”全域升级</w:t>
            </w:r>
          </w:p>
        </w:tc>
        <w:tc>
          <w:tcPr>
            <w:tcW w:w="1350" w:type="dxa"/>
            <w:tcBorders>
              <w:top w:val="single" w:color="000000" w:sz="4" w:space="0"/>
              <w:left w:val="single" w:color="000000" w:sz="4" w:space="0"/>
              <w:bottom w:val="single" w:color="000000" w:sz="4" w:space="0"/>
              <w:right w:val="single" w:color="000000" w:sz="4" w:space="0"/>
            </w:tcBorders>
            <w:vAlign w:val="center"/>
          </w:tcPr>
          <w:p w14:paraId="7ADA928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远航</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16E62D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黑龙江省卫生健康发展</w:t>
            </w:r>
          </w:p>
          <w:p w14:paraId="207A16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研究中心</w:t>
            </w:r>
          </w:p>
        </w:tc>
      </w:tr>
      <w:tr w14:paraId="7E59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F26AE3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549EB8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黑龙江边境城市职业教育发展的对策建议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FEBBBF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张聪</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7D528A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伊春职业学院</w:t>
            </w:r>
          </w:p>
        </w:tc>
      </w:tr>
      <w:tr w14:paraId="6520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6930E7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128A7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关于完善破坏黑土地资源刑法规制的建议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DA5D52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张伟东</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0B0791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6C04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602D27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D2C3BB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“十五五”期间龙江廉洁文化建设创新策略研究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2243ED8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张永华</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3B36EB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中共桦川县委党校</w:t>
            </w:r>
          </w:p>
        </w:tc>
      </w:tr>
      <w:tr w14:paraId="43FD8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ADDFDC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D71ED2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极寒不眠夜——黑龙江省夜经济“半年闲”变</w:t>
            </w:r>
          </w:p>
          <w:p w14:paraId="492E3CE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“全年燃”对策分析</w:t>
            </w:r>
          </w:p>
        </w:tc>
        <w:tc>
          <w:tcPr>
            <w:tcW w:w="1350" w:type="dxa"/>
            <w:tcBorders>
              <w:top w:val="single" w:color="000000" w:sz="4" w:space="0"/>
              <w:left w:val="single" w:color="000000" w:sz="4" w:space="0"/>
              <w:bottom w:val="single" w:color="000000" w:sz="4" w:space="0"/>
              <w:right w:val="single" w:color="000000" w:sz="4" w:space="0"/>
            </w:tcBorders>
            <w:vAlign w:val="center"/>
          </w:tcPr>
          <w:p w14:paraId="0115038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赵丹</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E14C2F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中共黑龙江省委党校</w:t>
            </w:r>
          </w:p>
          <w:p w14:paraId="48034E5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（黑龙江省行政学院）</w:t>
            </w:r>
          </w:p>
        </w:tc>
      </w:tr>
      <w:tr w14:paraId="55E2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73E5654">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FEDCD0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从“量稳”到“质优”，探析“十五五”财政</w:t>
            </w:r>
          </w:p>
          <w:p w14:paraId="29EFC0C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可持续发展实施路径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41173C0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赵孟鑫</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F75B02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黑龙江省财政科学研究所</w:t>
            </w:r>
          </w:p>
        </w:tc>
      </w:tr>
      <w:tr w14:paraId="2A0F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5D990B8">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4D6737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“十五五”时期黑龙江省推进教育数字化高质量发展的对策建议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2F8A0A8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赵心悦</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2B2EC1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0FBD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6B6782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03EFB4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破局与跃升：新质生产力视角下黑龙江绿色</w:t>
            </w:r>
          </w:p>
          <w:p w14:paraId="10EF3E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发展的现实挑战与突围路径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225C145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钟海燕</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74585A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东北农业大学</w:t>
            </w:r>
          </w:p>
        </w:tc>
      </w:tr>
      <w:tr w14:paraId="505C5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41860AD">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9E929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黑龙江省优质融合教育一体化发展对策建议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97D9E6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周姊毓</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613681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绥化学院</w:t>
            </w:r>
          </w:p>
        </w:tc>
      </w:tr>
      <w:tr w14:paraId="2BDB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5BDC2CE">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19B5F8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文旅生态枢纽化赋能黑龙江特色文旅产业</w:t>
            </w:r>
          </w:p>
          <w:p w14:paraId="790AF9A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可持续高质量发展研究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26D6860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邹巍</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524A61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大庆师范学院</w:t>
            </w:r>
          </w:p>
        </w:tc>
      </w:tr>
      <w:tr w14:paraId="1378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548" w:type="dxa"/>
            <w:gridSpan w:val="8"/>
            <w:tcBorders>
              <w:top w:val="nil"/>
              <w:left w:val="nil"/>
              <w:bottom w:val="nil"/>
              <w:right w:val="nil"/>
            </w:tcBorders>
            <w:vAlign w:val="center"/>
          </w:tcPr>
          <w:p w14:paraId="200C530B">
            <w:pPr>
              <w:widowControl/>
              <w:wordWrap/>
              <w:adjustRightInd/>
              <w:snapToGrid/>
              <w:spacing w:line="340" w:lineRule="exact"/>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32"/>
                <w:szCs w:val="32"/>
                <w:u w:val="none"/>
                <w:lang w:val="en-US" w:eastAsia="zh-CN"/>
              </w:rPr>
              <w:t>三等奖（75篇）</w:t>
            </w:r>
          </w:p>
        </w:tc>
      </w:tr>
      <w:tr w14:paraId="758A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5DB045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CC1DFB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关于“推动耐心资本与养老金融融合，赋能龙江银发经济高质量发展”的对策建议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8E02D0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常实</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31CEB5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54526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EE57ADD">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ABE69D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黑龙江省低空经济发展的对策建议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0AB4945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崔文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8E2B6F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中共佳木斯市委党校</w:t>
            </w:r>
          </w:p>
        </w:tc>
      </w:tr>
      <w:tr w14:paraId="7E4C7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BF512A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658D00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培育“链主”企业带动黑龙江省冰雪经济高质量发展的对策建议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2F35C6C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崔莹</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934DA7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3EE3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67A5D64">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6BCD8F6">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老龄化视域下黑龙江省老年语言服务体系的协同创新与构建策略</w:t>
            </w:r>
          </w:p>
        </w:tc>
        <w:tc>
          <w:tcPr>
            <w:tcW w:w="1350" w:type="dxa"/>
            <w:tcBorders>
              <w:top w:val="single" w:color="000000" w:sz="4" w:space="0"/>
              <w:left w:val="single" w:color="000000" w:sz="4" w:space="0"/>
              <w:bottom w:val="single" w:color="000000" w:sz="4" w:space="0"/>
              <w:right w:val="single" w:color="000000" w:sz="4" w:space="0"/>
            </w:tcBorders>
            <w:vAlign w:val="center"/>
          </w:tcPr>
          <w:p w14:paraId="6479629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单威</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C43E4F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哈尔滨工程大学</w:t>
            </w:r>
          </w:p>
        </w:tc>
      </w:tr>
      <w:tr w14:paraId="43C01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AB012C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27A85B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“十五五”时期黑龙江省冰雪经济全产业链创新驱动与高质量发展路径研究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D6764E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丁昊</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B016C4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黑龙江农业工程职业学院</w:t>
            </w:r>
          </w:p>
        </w:tc>
      </w:tr>
      <w:tr w14:paraId="6D7D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8948AD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F067DD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黑龙江多元文化溯源探查对文化自信</w:t>
            </w:r>
          </w:p>
          <w:p w14:paraId="4DB7F97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提升的实践建议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61CC2E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董雪</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F932A1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黑河学院</w:t>
            </w:r>
          </w:p>
        </w:tc>
      </w:tr>
      <w:tr w14:paraId="3F6E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90B5D1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1DB93E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“十五五”时期乡村振兴背景下黑龙江生态旅游可持续发展路径及策略优化</w:t>
            </w:r>
          </w:p>
        </w:tc>
        <w:tc>
          <w:tcPr>
            <w:tcW w:w="1350" w:type="dxa"/>
            <w:tcBorders>
              <w:top w:val="single" w:color="000000" w:sz="4" w:space="0"/>
              <w:left w:val="single" w:color="000000" w:sz="4" w:space="0"/>
              <w:bottom w:val="single" w:color="000000" w:sz="4" w:space="0"/>
              <w:right w:val="single" w:color="000000" w:sz="4" w:space="0"/>
            </w:tcBorders>
            <w:vAlign w:val="center"/>
          </w:tcPr>
          <w:p w14:paraId="08605DD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高曲南</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CDF694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哈尔滨市社会科学院</w:t>
            </w:r>
          </w:p>
        </w:tc>
      </w:tr>
      <w:tr w14:paraId="056BB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7BAC20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B6F1F8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关于新时代轻刑犯罪治理体系的构建</w:t>
            </w:r>
          </w:p>
          <w:p w14:paraId="3D3A7D2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路径研究的调研报告</w:t>
            </w:r>
          </w:p>
        </w:tc>
        <w:tc>
          <w:tcPr>
            <w:tcW w:w="1350" w:type="dxa"/>
            <w:tcBorders>
              <w:top w:val="single" w:color="000000" w:sz="4" w:space="0"/>
              <w:left w:val="single" w:color="000000" w:sz="4" w:space="0"/>
              <w:bottom w:val="single" w:color="000000" w:sz="4" w:space="0"/>
              <w:right w:val="single" w:color="000000" w:sz="4" w:space="0"/>
            </w:tcBorders>
            <w:vAlign w:val="center"/>
          </w:tcPr>
          <w:p w14:paraId="2AAC5C5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顾百胜</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BBE886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鸡西市中级人民法院</w:t>
            </w:r>
          </w:p>
        </w:tc>
      </w:tr>
      <w:tr w14:paraId="6C58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74603A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22DB2F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心理服务赋能“十五五”时期黑龙江县域</w:t>
            </w:r>
          </w:p>
          <w:p w14:paraId="0109FD7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“农文旅+康养”的机制与路径对策</w:t>
            </w:r>
          </w:p>
        </w:tc>
        <w:tc>
          <w:tcPr>
            <w:tcW w:w="1350" w:type="dxa"/>
            <w:tcBorders>
              <w:top w:val="single" w:color="000000" w:sz="4" w:space="0"/>
              <w:left w:val="single" w:color="000000" w:sz="4" w:space="0"/>
              <w:bottom w:val="single" w:color="000000" w:sz="4" w:space="0"/>
              <w:right w:val="single" w:color="000000" w:sz="4" w:space="0"/>
            </w:tcBorders>
            <w:vAlign w:val="center"/>
          </w:tcPr>
          <w:p w14:paraId="67410D3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郭萌萌</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A2F844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黑龙江农业工程职业学院</w:t>
            </w:r>
          </w:p>
        </w:tc>
      </w:tr>
      <w:tr w14:paraId="02CE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3A1A0E5">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9F9EC9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龙江养老服务高质量</w:t>
            </w:r>
          </w:p>
          <w:p w14:paraId="582E8A4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9A9F34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郭荣丽</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88EC5C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6391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6C6A0F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D2D334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“十五五”时期黑龙江省人口高质量</w:t>
            </w:r>
          </w:p>
          <w:p w14:paraId="6C92CC6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47A772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韩慧连</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786241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黑龙江科技大学</w:t>
            </w:r>
          </w:p>
        </w:tc>
      </w:tr>
      <w:tr w14:paraId="007A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9AB095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C4F4C20">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黑龙江省朝鲜族人口流向韩国的现状、影响、</w:t>
            </w:r>
          </w:p>
          <w:p w14:paraId="6C8D21E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成因及对策</w:t>
            </w:r>
          </w:p>
        </w:tc>
        <w:tc>
          <w:tcPr>
            <w:tcW w:w="1350" w:type="dxa"/>
            <w:tcBorders>
              <w:top w:val="single" w:color="000000" w:sz="4" w:space="0"/>
              <w:left w:val="single" w:color="000000" w:sz="4" w:space="0"/>
              <w:bottom w:val="single" w:color="000000" w:sz="4" w:space="0"/>
              <w:right w:val="single" w:color="000000" w:sz="4" w:space="0"/>
            </w:tcBorders>
            <w:vAlign w:val="center"/>
          </w:tcPr>
          <w:p w14:paraId="0CDB31D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韩忠全</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D76088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63E7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4CFF69C">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0A2EC9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黑龙江省大豆产业高质量发展研究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0CD6A5E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何梁</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617637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中共北林区委党校</w:t>
            </w:r>
          </w:p>
        </w:tc>
      </w:tr>
      <w:tr w14:paraId="4F88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854B91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1D470D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破瓶颈谋发展 聚合力谱新篇——关于黑龙江省</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时期高质量发展的对策建议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D93EEF2">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胡静</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6A7B5B9">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中共昂昂溪区委党校</w:t>
            </w:r>
          </w:p>
        </w:tc>
      </w:tr>
      <w:tr w14:paraId="5D3D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F12553A">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FE1E3C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以优化统计制度为引擎驱动黑龙江省一产经济</w:t>
            </w:r>
          </w:p>
          <w:p w14:paraId="413216B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高质量发展</w:t>
            </w:r>
          </w:p>
        </w:tc>
        <w:tc>
          <w:tcPr>
            <w:tcW w:w="1350" w:type="dxa"/>
            <w:tcBorders>
              <w:top w:val="single" w:color="000000" w:sz="4" w:space="0"/>
              <w:left w:val="single" w:color="000000" w:sz="4" w:space="0"/>
              <w:bottom w:val="single" w:color="000000" w:sz="4" w:space="0"/>
              <w:right w:val="single" w:color="000000" w:sz="4" w:space="0"/>
            </w:tcBorders>
            <w:vAlign w:val="center"/>
          </w:tcPr>
          <w:p w14:paraId="2A1188F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贾伟光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9DFEC4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铁力市统计局</w:t>
            </w:r>
          </w:p>
        </w:tc>
      </w:tr>
      <w:tr w14:paraId="6FD94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8488730">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E819B0E">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佳木斯“边贸+文旅”融合发展路径研究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84927E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姜佳宏</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CA23F1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中共佳木斯市委党校</w:t>
            </w:r>
          </w:p>
        </w:tc>
      </w:tr>
      <w:tr w14:paraId="2076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7D69A42">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46653B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关于科学编制黑龙江省“十五五”规划</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聚力开创高质量发展可持续振兴新局面的对策建议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5B1688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姜学斌</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FFEE7A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中共鸡西市委党校</w:t>
            </w:r>
          </w:p>
        </w:tc>
      </w:tr>
      <w:tr w14:paraId="711F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208F91B">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88EB96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关于我省创建一刻钟便民生活圈的建议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0BDD387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姜业敏</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0531A3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中共南岔县委党校</w:t>
            </w:r>
          </w:p>
        </w:tc>
      </w:tr>
      <w:tr w14:paraId="2A1F4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2BF693D">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17638F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“十五五”时期黑龙江省文旅高质量</w:t>
            </w:r>
          </w:p>
          <w:p w14:paraId="7425BC7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27C092EA">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敬春淼</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97974F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绥化学院</w:t>
            </w:r>
          </w:p>
        </w:tc>
      </w:tr>
      <w:tr w14:paraId="0927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45DD321">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D5FC975">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加大科普教育力度，为黑龙江省“十五五”时期科技人才培育蓄力的建议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2C0643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李婧扬</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C8E0681">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中共大兴安岭地委党校</w:t>
            </w:r>
          </w:p>
        </w:tc>
      </w:tr>
      <w:tr w14:paraId="73CE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D1B2274">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7DA227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关于发挥群团组织协同治理</w:t>
            </w:r>
            <w:r>
              <w:rPr>
                <w:rFonts w:hint="eastAsia" w:ascii="宋体" w:hAnsi="宋体" w:cs="宋体"/>
                <w:i w:val="0"/>
                <w:iCs w:val="0"/>
                <w:color w:val="000000"/>
                <w:kern w:val="0"/>
                <w:sz w:val="24"/>
                <w:szCs w:val="24"/>
                <w:u w:val="none"/>
                <w:lang w:val="en-US" w:eastAsia="zh-CN"/>
              </w:rPr>
              <w:t>，</w:t>
            </w:r>
            <w:r>
              <w:rPr>
                <w:rFonts w:hint="eastAsia" w:ascii="宋体" w:hAnsi="宋体" w:eastAsia="宋体" w:cs="宋体"/>
                <w:i w:val="0"/>
                <w:iCs w:val="0"/>
                <w:color w:val="000000"/>
                <w:kern w:val="0"/>
                <w:sz w:val="24"/>
                <w:szCs w:val="24"/>
                <w:u w:val="none"/>
                <w:lang w:val="en-US" w:eastAsia="zh-CN"/>
              </w:rPr>
              <w:t>合力推动经济社会高质量发展的对策建议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136AE2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李莉</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19242A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大庆市法学会</w:t>
            </w:r>
          </w:p>
        </w:tc>
      </w:tr>
      <w:tr w14:paraId="074E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4049CBD">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5C437FF">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以人才回流为契机，加快黑龙江“十五五”时期创新人才生态构建</w:t>
            </w:r>
          </w:p>
        </w:tc>
        <w:tc>
          <w:tcPr>
            <w:tcW w:w="1350" w:type="dxa"/>
            <w:tcBorders>
              <w:top w:val="single" w:color="000000" w:sz="4" w:space="0"/>
              <w:left w:val="single" w:color="000000" w:sz="4" w:space="0"/>
              <w:bottom w:val="single" w:color="000000" w:sz="4" w:space="0"/>
              <w:right w:val="single" w:color="000000" w:sz="4" w:space="0"/>
            </w:tcBorders>
            <w:vAlign w:val="center"/>
          </w:tcPr>
          <w:p w14:paraId="28DBECE7">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李美艳</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3D286C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黑龙江建筑职业技术学院</w:t>
            </w:r>
          </w:p>
        </w:tc>
      </w:tr>
      <w:tr w14:paraId="4618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C494086">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9ABCC8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关于加快制定《黑龙江省红色资源保护</w:t>
            </w:r>
          </w:p>
          <w:p w14:paraId="3A5DC924">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利用条例》的建议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14BA243">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李娜</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86C694C">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齐齐哈尔大学</w:t>
            </w:r>
          </w:p>
        </w:tc>
      </w:tr>
      <w:tr w14:paraId="37A5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7DAFC19">
            <w:pPr>
              <w:widowControl/>
              <w:wordWrap/>
              <w:adjustRightInd/>
              <w:snapToGrid/>
              <w:spacing w:line="3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A160FA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数字龙江战略下大学生信息素养与批判性</w:t>
            </w:r>
          </w:p>
          <w:p w14:paraId="2A4C8FAD">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思维培育研究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179CDFEB">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李平</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BFA12B8">
            <w:pPr>
              <w:widowControl/>
              <w:wordWrap/>
              <w:adjustRightInd/>
              <w:snapToGrid/>
              <w:spacing w:line="34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005AD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E6159B8">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42D1FA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从“绿水青山”到“金山银山”：推动龙江生态旅游圈高质量发展</w:t>
            </w:r>
          </w:p>
        </w:tc>
        <w:tc>
          <w:tcPr>
            <w:tcW w:w="1350" w:type="dxa"/>
            <w:tcBorders>
              <w:top w:val="single" w:color="000000" w:sz="4" w:space="0"/>
              <w:left w:val="single" w:color="000000" w:sz="4" w:space="0"/>
              <w:bottom w:val="single" w:color="000000" w:sz="4" w:space="0"/>
              <w:right w:val="single" w:color="000000" w:sz="4" w:space="0"/>
            </w:tcBorders>
            <w:vAlign w:val="center"/>
          </w:tcPr>
          <w:p w14:paraId="58ECE90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李文泽</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B33842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黑龙江开放大学</w:t>
            </w:r>
          </w:p>
        </w:tc>
      </w:tr>
      <w:tr w14:paraId="4D13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F6A544C">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E77C63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以家庭建设为基石 赋能中国式现代化龙江实践——“十五五”时期家庭建设高质量</w:t>
            </w:r>
          </w:p>
          <w:p w14:paraId="7F0919C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25FCC3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李玉莹</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02255D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中共黑龙江省委党校</w:t>
            </w:r>
          </w:p>
          <w:p w14:paraId="393666B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（黑龙江省行政学院）</w:t>
            </w:r>
          </w:p>
        </w:tc>
      </w:tr>
      <w:tr w14:paraId="2E62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C19A3D8">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B77E4D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构建“引育留用”全链条人才发展体系——关于破解黑龙江省高校毕业生留省</w:t>
            </w:r>
          </w:p>
          <w:p w14:paraId="1AD4876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就业率低的对策建议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6A67372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李长城</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139007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哈尔滨石油学院</w:t>
            </w:r>
          </w:p>
        </w:tc>
      </w:tr>
      <w:tr w14:paraId="20EC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B0DB12E">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CD79DE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黑龙江省深化对俄经贸合作优势、风险与对策研究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6F0A6D0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林召霞</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2C40C4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4265C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8794112">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70DB44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创意设计赋能黑龙江省冰雪旅游区域</w:t>
            </w:r>
          </w:p>
          <w:p w14:paraId="082C52D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协同发展机制研究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7BAAB35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刘传富</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2DEAAC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齐齐哈尔大学</w:t>
            </w:r>
          </w:p>
        </w:tc>
      </w:tr>
      <w:tr w14:paraId="3834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2318684">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FB34EC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“十五五”时期人工智能赋能黑龙江民营经济</w:t>
            </w:r>
          </w:p>
          <w:p w14:paraId="491E248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高质量发展的对策研究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1E97ED7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刘方媛</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4474B4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东北农业大学</w:t>
            </w:r>
          </w:p>
        </w:tc>
      </w:tr>
      <w:tr w14:paraId="4FB48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408496B">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49991A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从“全覆盖”到“高质量”：佳木斯市城乡公共法律服务协同发展的对策建议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2397602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刘佳敏</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553396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中共佳木斯市委党校</w:t>
            </w:r>
          </w:p>
        </w:tc>
      </w:tr>
      <w:tr w14:paraId="4579B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4925C36">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3C70AB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关于佳木斯文旅融合发展的对策建议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282DB34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刘丽娜</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FAEB87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中共佳木斯市委党校</w:t>
            </w:r>
          </w:p>
        </w:tc>
      </w:tr>
      <w:tr w14:paraId="7C9E6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83DFF4F">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D49302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破局与跃升：龙江教育数字化转型的突围之路</w:t>
            </w:r>
          </w:p>
        </w:tc>
        <w:tc>
          <w:tcPr>
            <w:tcW w:w="1350" w:type="dxa"/>
            <w:tcBorders>
              <w:top w:val="single" w:color="000000" w:sz="4" w:space="0"/>
              <w:left w:val="single" w:color="000000" w:sz="4" w:space="0"/>
              <w:bottom w:val="single" w:color="000000" w:sz="4" w:space="0"/>
              <w:right w:val="single" w:color="000000" w:sz="4" w:space="0"/>
            </w:tcBorders>
            <w:vAlign w:val="center"/>
          </w:tcPr>
          <w:p w14:paraId="10CDDA8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刘履梅</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20F548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双鸭山市第三十一中学</w:t>
            </w:r>
          </w:p>
        </w:tc>
      </w:tr>
      <w:tr w14:paraId="12DD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D715FF0">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8B20FF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黑龙江省国企停业未破产状态下职工</w:t>
            </w:r>
          </w:p>
          <w:p w14:paraId="2027F52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权益保障困境及对策</w:t>
            </w:r>
          </w:p>
        </w:tc>
        <w:tc>
          <w:tcPr>
            <w:tcW w:w="1350" w:type="dxa"/>
            <w:tcBorders>
              <w:top w:val="single" w:color="000000" w:sz="4" w:space="0"/>
              <w:left w:val="single" w:color="000000" w:sz="4" w:space="0"/>
              <w:bottom w:val="single" w:color="000000" w:sz="4" w:space="0"/>
              <w:right w:val="single" w:color="000000" w:sz="4" w:space="0"/>
            </w:tcBorders>
            <w:vAlign w:val="center"/>
          </w:tcPr>
          <w:p w14:paraId="0F6341E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刘晓</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5B394C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168D5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BB802C3">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8CFEE5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红色革命遗址保护与利用——以东北抗联密营</w:t>
            </w:r>
          </w:p>
          <w:p w14:paraId="555C8BF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遗址研究为例</w:t>
            </w:r>
          </w:p>
        </w:tc>
        <w:tc>
          <w:tcPr>
            <w:tcW w:w="1350" w:type="dxa"/>
            <w:tcBorders>
              <w:top w:val="single" w:color="000000" w:sz="4" w:space="0"/>
              <w:left w:val="single" w:color="000000" w:sz="4" w:space="0"/>
              <w:bottom w:val="single" w:color="000000" w:sz="4" w:space="0"/>
              <w:right w:val="single" w:color="000000" w:sz="4" w:space="0"/>
            </w:tcBorders>
            <w:vAlign w:val="center"/>
          </w:tcPr>
          <w:p w14:paraId="2EAE896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刘晓宇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6844DA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27EAC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A7E3DEA">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DCD39A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关于加快推动伊春市500千伏输变电工程</w:t>
            </w:r>
          </w:p>
          <w:p w14:paraId="76A6E65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规划建设的建议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EB9FA0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刘胤麟</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E1DD48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伊春市发展和改革委员会</w:t>
            </w:r>
          </w:p>
        </w:tc>
      </w:tr>
      <w:tr w14:paraId="5D16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9D22626">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65D2CA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关于打造黑龙江省粮食全产业链增值与区域品牌引领高质量发展的对策建议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445FD0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刘媛</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BD18D0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东北农业大学</w:t>
            </w:r>
          </w:p>
        </w:tc>
      </w:tr>
      <w:tr w14:paraId="2DAD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2D16D18">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37F811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践行文化强国建设时代使命 构建国家和平</w:t>
            </w:r>
          </w:p>
          <w:p w14:paraId="3D42614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文化战略新高地</w:t>
            </w:r>
          </w:p>
        </w:tc>
        <w:tc>
          <w:tcPr>
            <w:tcW w:w="1350" w:type="dxa"/>
            <w:tcBorders>
              <w:top w:val="single" w:color="000000" w:sz="4" w:space="0"/>
              <w:left w:val="single" w:color="000000" w:sz="4" w:space="0"/>
              <w:bottom w:val="single" w:color="000000" w:sz="4" w:space="0"/>
              <w:right w:val="single" w:color="000000" w:sz="4" w:space="0"/>
            </w:tcBorders>
            <w:vAlign w:val="center"/>
          </w:tcPr>
          <w:p w14:paraId="517F19B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鲁丹</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2E86C9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哈尔滨市社会科学院</w:t>
            </w:r>
          </w:p>
        </w:tc>
      </w:tr>
      <w:tr w14:paraId="1E7BE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CF2B529">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E733D8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黑龙江省推进“两项政策”衔接并轨的建议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F3F37E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吕晓东</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121B36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黑龙江省扶贫监测统计中心</w:t>
            </w:r>
          </w:p>
        </w:tc>
      </w:tr>
      <w:tr w14:paraId="5FBF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9080495">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472910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推动黑龙江省数字经济与绿色</w:t>
            </w:r>
          </w:p>
          <w:p w14:paraId="6EAB300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低碳协同发展的问题挑战及对策建议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34B47E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马瑞阳</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D2AF74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01B1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56C3FFF">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2CC551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“十五五”时期黑龙江冰雪旅游高质量</w:t>
            </w:r>
          </w:p>
          <w:p w14:paraId="2293403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发展的思考</w:t>
            </w:r>
          </w:p>
        </w:tc>
        <w:tc>
          <w:tcPr>
            <w:tcW w:w="1350" w:type="dxa"/>
            <w:tcBorders>
              <w:top w:val="single" w:color="000000" w:sz="4" w:space="0"/>
              <w:left w:val="single" w:color="000000" w:sz="4" w:space="0"/>
              <w:bottom w:val="single" w:color="000000" w:sz="4" w:space="0"/>
              <w:right w:val="single" w:color="000000" w:sz="4" w:space="0"/>
            </w:tcBorders>
            <w:vAlign w:val="center"/>
          </w:tcPr>
          <w:p w14:paraId="0ACBBA2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彭巍</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FBA4A1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哈尔滨市社会科学院</w:t>
            </w:r>
          </w:p>
        </w:tc>
      </w:tr>
      <w:tr w14:paraId="66C3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D897415">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F2390E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“十五五”规划背景下哈尔滨冰雪经济高质量</w:t>
            </w:r>
          </w:p>
          <w:p w14:paraId="65D489B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468053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尚鑫</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629A84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哈尔滨广厦学院</w:t>
            </w:r>
          </w:p>
        </w:tc>
      </w:tr>
      <w:tr w14:paraId="45C80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3EE39DD">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605944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从“中华大粮仓”到“中国健康厨房”：黑龙江黑土优品价值链跃升的路径机制与实践逻辑研究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132220E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盛继丹</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38149D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绥化学院</w:t>
            </w:r>
          </w:p>
        </w:tc>
      </w:tr>
      <w:tr w14:paraId="7B4BA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9E0B14B">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1D0A4A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整合龙江经济资源，建设“一老一小”社区联合照护中心的建议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9447AB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石继国</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59E917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大庆油田总医院</w:t>
            </w:r>
          </w:p>
        </w:tc>
      </w:tr>
      <w:tr w14:paraId="5405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5E00C07">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D79783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谱写龙江新篇章：黑龙江省文旅产业</w:t>
            </w:r>
          </w:p>
          <w:p w14:paraId="601532E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创新路径研究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43370F0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孙启瑞</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AD764C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哈尔滨理工大学</w:t>
            </w:r>
          </w:p>
        </w:tc>
      </w:tr>
      <w:tr w14:paraId="09A6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F888FB1">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5510CE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关于我省进一步推进跨境通道建设的对策建议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53A4CCE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孙彤彤</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AC2327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哈尔滨理工大学</w:t>
            </w:r>
          </w:p>
        </w:tc>
      </w:tr>
      <w:tr w14:paraId="4660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4C9F71D">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495726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激活科技创新内生动力 加快推动龙江制造业</w:t>
            </w:r>
          </w:p>
          <w:p w14:paraId="0245FD2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绿色低碳发展</w:t>
            </w:r>
          </w:p>
        </w:tc>
        <w:tc>
          <w:tcPr>
            <w:tcW w:w="1350" w:type="dxa"/>
            <w:tcBorders>
              <w:top w:val="single" w:color="000000" w:sz="4" w:space="0"/>
              <w:left w:val="single" w:color="000000" w:sz="4" w:space="0"/>
              <w:bottom w:val="single" w:color="000000" w:sz="4" w:space="0"/>
              <w:right w:val="single" w:color="000000" w:sz="4" w:space="0"/>
            </w:tcBorders>
            <w:vAlign w:val="center"/>
          </w:tcPr>
          <w:p w14:paraId="349F8CD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汪金英</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1AADC6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东北林业大学</w:t>
            </w:r>
          </w:p>
        </w:tc>
      </w:tr>
      <w:tr w14:paraId="6E69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C6E3DDB">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4D62B9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敏捷响应 精准施策——优化黑龙江省暴雨洪涝灾害应急恢复重建工作的对策建议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2BE260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汪雨鑫</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7A87D0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6149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B2CCCD2">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608E5F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“十五五”时期黑龙江省新质生产力发展水平的提升对策研究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12579D5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王鸿</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A23973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齐齐哈尔大学</w:t>
            </w:r>
          </w:p>
        </w:tc>
      </w:tr>
      <w:tr w14:paraId="309C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A468B09">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A65C7F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关于对电子商务加大扶持力度助力县域经济</w:t>
            </w:r>
          </w:p>
          <w:p w14:paraId="08BEA83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高速发展的建议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750867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王锴</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AE1A94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双鸭山市电子商务办公室       </w:t>
            </w:r>
          </w:p>
        </w:tc>
      </w:tr>
      <w:tr w14:paraId="1AB07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6818EB4">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E8F0F7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低空经济赋能黑龙江省高质量发展路径探析</w:t>
            </w:r>
          </w:p>
        </w:tc>
        <w:tc>
          <w:tcPr>
            <w:tcW w:w="1350" w:type="dxa"/>
            <w:tcBorders>
              <w:top w:val="single" w:color="000000" w:sz="4" w:space="0"/>
              <w:left w:val="single" w:color="000000" w:sz="4" w:space="0"/>
              <w:bottom w:val="single" w:color="000000" w:sz="4" w:space="0"/>
              <w:right w:val="single" w:color="000000" w:sz="4" w:space="0"/>
            </w:tcBorders>
            <w:vAlign w:val="center"/>
          </w:tcPr>
          <w:p w14:paraId="30944AE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王丽颖</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A75E80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哈尔滨工业大学</w:t>
            </w:r>
          </w:p>
        </w:tc>
      </w:tr>
      <w:tr w14:paraId="00ED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9E8C40D">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DDC688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推动龙江红色资源传承发展的对策建议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0EDC53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王秋月</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9A81A8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中共富裕县委党校</w:t>
            </w:r>
          </w:p>
        </w:tc>
      </w:tr>
      <w:tr w14:paraId="0806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6E9988D">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D9D1FB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“两山”理念的寒地转化路径：黑龙江“十五五”时期生态价值实现机制的矛盾与突破</w:t>
            </w:r>
          </w:p>
        </w:tc>
        <w:tc>
          <w:tcPr>
            <w:tcW w:w="1350" w:type="dxa"/>
            <w:tcBorders>
              <w:top w:val="single" w:color="000000" w:sz="4" w:space="0"/>
              <w:left w:val="single" w:color="000000" w:sz="4" w:space="0"/>
              <w:bottom w:val="single" w:color="000000" w:sz="4" w:space="0"/>
              <w:right w:val="single" w:color="000000" w:sz="4" w:space="0"/>
            </w:tcBorders>
            <w:vAlign w:val="center"/>
          </w:tcPr>
          <w:p w14:paraId="3F9D353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王迎迎</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160C31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黑龙江农业工程职业学院</w:t>
            </w:r>
          </w:p>
        </w:tc>
      </w:tr>
      <w:tr w14:paraId="2AE2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0E75FF2">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49FAF5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冰雪经济全产业链发展要素障碍的破解路径研究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0D147DD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魏媛媛</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2CF253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鹤岗师范高等专科学校</w:t>
            </w:r>
          </w:p>
        </w:tc>
      </w:tr>
      <w:tr w14:paraId="3651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E922144">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BC051D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向“新”而升：龙江“十五五”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深化对俄及东北亚合作的战略突破点与升级路径</w:t>
            </w:r>
          </w:p>
        </w:tc>
        <w:tc>
          <w:tcPr>
            <w:tcW w:w="1350" w:type="dxa"/>
            <w:tcBorders>
              <w:top w:val="single" w:color="000000" w:sz="4" w:space="0"/>
              <w:left w:val="single" w:color="000000" w:sz="4" w:space="0"/>
              <w:bottom w:val="single" w:color="000000" w:sz="4" w:space="0"/>
              <w:right w:val="single" w:color="000000" w:sz="4" w:space="0"/>
            </w:tcBorders>
            <w:vAlign w:val="center"/>
          </w:tcPr>
          <w:p w14:paraId="1C2087B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谢良辰</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F2363A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哈尔滨科学技术职业学院</w:t>
            </w:r>
          </w:p>
        </w:tc>
      </w:tr>
      <w:tr w14:paraId="4F21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D8EF6A0">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487A84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关于推动龙江“十五五” 时期振兴发展的建议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0B6F97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辛率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26A713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南岔县退役军人事务局</w:t>
            </w:r>
          </w:p>
        </w:tc>
      </w:tr>
      <w:tr w14:paraId="1C152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EA1BA4B">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C62DC5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新质生产力赋能龙江高质量发展的实践研究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2EDF97E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徐柏楠</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6072E6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哈尔滨石油学院</w:t>
            </w:r>
          </w:p>
        </w:tc>
      </w:tr>
      <w:tr w14:paraId="317E8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8F6B7C7">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4DC9EE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黑龙江省发展低空经济新质生产力路径研究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268B24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徐驰</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147FC5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中共佳木斯市委党校</w:t>
            </w:r>
          </w:p>
        </w:tc>
      </w:tr>
      <w:tr w14:paraId="3CFD7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8DD5D9A">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FD75AB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“十五五”时期黑龙江省公共图书馆非遗数字化保护与传承路径研究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458B87C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许道琳</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964279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大庆市图书馆</w:t>
            </w:r>
          </w:p>
        </w:tc>
      </w:tr>
      <w:tr w14:paraId="4409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A502E34">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29DDE8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数字化赋能黑龙江省传统医药产业</w:t>
            </w:r>
          </w:p>
          <w:p w14:paraId="2739A40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转型升级的对策建议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734410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许红柳</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0779C7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伊春职业学院</w:t>
            </w:r>
          </w:p>
        </w:tc>
      </w:tr>
      <w:tr w14:paraId="0CAEB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F60F45E">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594342C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以“一老一幼服务”为核心的黑龙江城市社区</w:t>
            </w:r>
          </w:p>
          <w:p w14:paraId="22A5855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智慧服务综合体建设研究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14D5A04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薛红燕</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3D80715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东北石油大学</w:t>
            </w:r>
          </w:p>
        </w:tc>
      </w:tr>
      <w:tr w14:paraId="4488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A539AE7">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4F2F437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关于龙江高校思政教育赋能高水平构筑向北开放新高地的对策建议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8496FC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杨淦</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17A2F2E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黑龙江大学</w:t>
            </w:r>
          </w:p>
        </w:tc>
      </w:tr>
      <w:tr w14:paraId="16A6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18BA282">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08B9B4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新质生产力赋能齐齐哈尔市数字乡村</w:t>
            </w:r>
          </w:p>
          <w:p w14:paraId="20087F8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建设的路径探析</w:t>
            </w:r>
          </w:p>
        </w:tc>
        <w:tc>
          <w:tcPr>
            <w:tcW w:w="1350" w:type="dxa"/>
            <w:tcBorders>
              <w:top w:val="single" w:color="000000" w:sz="4" w:space="0"/>
              <w:left w:val="single" w:color="000000" w:sz="4" w:space="0"/>
              <w:bottom w:val="single" w:color="000000" w:sz="4" w:space="0"/>
              <w:right w:val="single" w:color="000000" w:sz="4" w:space="0"/>
            </w:tcBorders>
            <w:vAlign w:val="center"/>
          </w:tcPr>
          <w:p w14:paraId="1359C3E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杨赫</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A38AB4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齐齐哈尔市社会科学院</w:t>
            </w:r>
          </w:p>
        </w:tc>
      </w:tr>
      <w:tr w14:paraId="5FC2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88DD94C">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4A2B12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关于构建我省国企民企“共引共育共享”区域</w:t>
            </w:r>
          </w:p>
          <w:p w14:paraId="7FE6AE9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人才生态圈的对策建议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55C340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杨洋</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7241680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中共黑龙江省委党校</w:t>
            </w:r>
          </w:p>
          <w:p w14:paraId="7A26CBE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（黑龙江省行政学院）</w:t>
            </w:r>
          </w:p>
        </w:tc>
      </w:tr>
      <w:tr w14:paraId="38104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B003E29">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EB42DB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打造绿色增长极：黑龙江“油气+新能源”</w:t>
            </w:r>
          </w:p>
          <w:p w14:paraId="5B6C88B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协同发展研究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6C4A6E7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姚丽霞</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389722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东北石油大学</w:t>
            </w:r>
          </w:p>
        </w:tc>
      </w:tr>
      <w:tr w14:paraId="4839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94EEC26">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66</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636CD1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擘画龙江“十五五”时期新蓝图：</w:t>
            </w:r>
          </w:p>
          <w:p w14:paraId="54F7417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以民生筑基 以创新突围</w:t>
            </w:r>
          </w:p>
        </w:tc>
        <w:tc>
          <w:tcPr>
            <w:tcW w:w="1350" w:type="dxa"/>
            <w:tcBorders>
              <w:top w:val="single" w:color="000000" w:sz="4" w:space="0"/>
              <w:left w:val="single" w:color="000000" w:sz="4" w:space="0"/>
              <w:bottom w:val="single" w:color="000000" w:sz="4" w:space="0"/>
              <w:right w:val="single" w:color="000000" w:sz="4" w:space="0"/>
            </w:tcBorders>
            <w:vAlign w:val="center"/>
          </w:tcPr>
          <w:p w14:paraId="0875408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于丽</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6C18777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哈尔滨华德学院</w:t>
            </w:r>
          </w:p>
        </w:tc>
      </w:tr>
      <w:tr w14:paraId="48D4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8646964">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67</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1AD258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文旅康养“双融合”赋能伊春“双振兴”的建议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752234C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张洪岭</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36602B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中共伊春市委党校</w:t>
            </w:r>
          </w:p>
        </w:tc>
      </w:tr>
      <w:tr w14:paraId="1124B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074D11CE">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68</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E695AB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黑龙江省“十五五”期间银发经济</w:t>
            </w:r>
          </w:p>
          <w:p w14:paraId="0596298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0EEEAA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张骞之</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02D3891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哈尔滨市呼兰区</w:t>
            </w:r>
          </w:p>
          <w:p w14:paraId="1DD4DD6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发展和改革局</w:t>
            </w:r>
          </w:p>
        </w:tc>
      </w:tr>
      <w:tr w14:paraId="19915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29F03B5">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69</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D3B3F9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黑龙江普惠托育高质量发展的建议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0656A92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张娇</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F201DC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哈尔滨幼儿师范</w:t>
            </w:r>
          </w:p>
          <w:p w14:paraId="74E6996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高等专科学校</w:t>
            </w:r>
          </w:p>
        </w:tc>
      </w:tr>
      <w:tr w14:paraId="1B4D7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4CC8D69">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70</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7BB341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破解瓶颈制约 培育新质动能——中国式现代化龙江实践的策略研究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0356BD5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张雷</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3E63D7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中共齐齐哈尔市委党校</w:t>
            </w:r>
          </w:p>
        </w:tc>
      </w:tr>
      <w:tr w14:paraId="0916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1B767D56">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71</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6FD3C46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关于“十五五”时期黑龙江文化挖掘保护与核心精神传承的对策建议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43C1071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张萌</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3D8716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中共桦南县委党校</w:t>
            </w:r>
          </w:p>
        </w:tc>
      </w:tr>
      <w:tr w14:paraId="7969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F785CAA">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72</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7B464B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“人工智能+”赋能我省“十五五”</w:t>
            </w:r>
            <w:r>
              <w:rPr>
                <w:rFonts w:hint="eastAsia" w:ascii="宋体" w:hAnsi="宋体" w:cs="宋体"/>
                <w:i w:val="0"/>
                <w:iCs w:val="0"/>
                <w:color w:val="000000"/>
                <w:kern w:val="0"/>
                <w:sz w:val="24"/>
                <w:szCs w:val="24"/>
                <w:u w:val="none"/>
                <w:lang w:val="en-US" w:eastAsia="zh-CN"/>
              </w:rPr>
              <w:t>时期</w:t>
            </w:r>
            <w:r>
              <w:rPr>
                <w:rFonts w:hint="eastAsia" w:ascii="宋体" w:hAnsi="宋体" w:eastAsia="宋体" w:cs="宋体"/>
                <w:i w:val="0"/>
                <w:iCs w:val="0"/>
                <w:color w:val="000000"/>
                <w:kern w:val="0"/>
                <w:sz w:val="24"/>
                <w:szCs w:val="24"/>
                <w:u w:val="none"/>
                <w:lang w:val="en-US" w:eastAsia="zh-CN"/>
              </w:rPr>
              <w:t>产业</w:t>
            </w:r>
          </w:p>
          <w:p w14:paraId="7665AC1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转型的对策建议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1BC3AE30">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张姝</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655D5BC">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黑龙江省商务经济研究中心</w:t>
            </w:r>
          </w:p>
        </w:tc>
      </w:tr>
      <w:tr w14:paraId="572F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5DBA0B7">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73</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7CCBA54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多维资源禀赋协同赋能黑龙江经济转型的制度</w:t>
            </w:r>
          </w:p>
          <w:p w14:paraId="7C635959">
            <w:pPr>
              <w:widowControl/>
              <w:wordWrap/>
              <w:adjustRightInd/>
              <w:snapToGrid/>
              <w:spacing w:line="320" w:lineRule="exact"/>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适配性研究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3ACD0A0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赵长丽</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599DC48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哈尔滨广厦学院</w:t>
            </w:r>
          </w:p>
        </w:tc>
      </w:tr>
      <w:tr w14:paraId="3DB97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5DDAF037">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74</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73A3A3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关于依托中国共产党人精神谱系持续加强干部</w:t>
            </w:r>
          </w:p>
          <w:p w14:paraId="7D36D60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作风建设的对策建议</w:t>
            </w:r>
          </w:p>
        </w:tc>
        <w:tc>
          <w:tcPr>
            <w:tcW w:w="1350" w:type="dxa"/>
            <w:tcBorders>
              <w:top w:val="single" w:color="000000" w:sz="4" w:space="0"/>
              <w:left w:val="single" w:color="000000" w:sz="4" w:space="0"/>
              <w:bottom w:val="single" w:color="000000" w:sz="4" w:space="0"/>
              <w:right w:val="single" w:color="000000" w:sz="4" w:space="0"/>
            </w:tcBorders>
            <w:vAlign w:val="center"/>
          </w:tcPr>
          <w:p w14:paraId="3DC73787">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周红路</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2C95D37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黑龙江省社会科学院</w:t>
            </w:r>
          </w:p>
        </w:tc>
      </w:tr>
      <w:tr w14:paraId="0F14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56BAF19">
            <w:pPr>
              <w:widowControl/>
              <w:wordWrap/>
              <w:adjustRightInd/>
              <w:snapToGrid/>
              <w:spacing w:line="3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75</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3C2458B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低空经济驱动黑龙江省装备制造业</w:t>
            </w:r>
          </w:p>
          <w:p w14:paraId="01FED96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转型升级的路径研究</w:t>
            </w:r>
          </w:p>
        </w:tc>
        <w:tc>
          <w:tcPr>
            <w:tcW w:w="1350" w:type="dxa"/>
            <w:tcBorders>
              <w:top w:val="single" w:color="000000" w:sz="4" w:space="0"/>
              <w:left w:val="single" w:color="000000" w:sz="4" w:space="0"/>
              <w:bottom w:val="single" w:color="000000" w:sz="4" w:space="0"/>
              <w:right w:val="single" w:color="000000" w:sz="4" w:space="0"/>
            </w:tcBorders>
            <w:vAlign w:val="center"/>
          </w:tcPr>
          <w:p w14:paraId="45A68F2F">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朱大鹏</w:t>
            </w:r>
            <w:r>
              <w:rPr>
                <w:rFonts w:hint="eastAsia" w:ascii="宋体" w:hAnsi="宋体" w:cs="宋体"/>
                <w:i w:val="0"/>
                <w:iCs w:val="0"/>
                <w:color w:val="000000"/>
                <w:kern w:val="0"/>
                <w:sz w:val="24"/>
                <w:szCs w:val="24"/>
                <w:u w:val="none"/>
                <w:lang w:val="en-US" w:eastAsia="zh-CN"/>
              </w:rPr>
              <w:t xml:space="preserve"> 等</w:t>
            </w:r>
          </w:p>
        </w:tc>
        <w:tc>
          <w:tcPr>
            <w:tcW w:w="3216" w:type="dxa"/>
            <w:gridSpan w:val="3"/>
            <w:tcBorders>
              <w:top w:val="single" w:color="000000" w:sz="4" w:space="0"/>
              <w:left w:val="single" w:color="000000" w:sz="4" w:space="0"/>
              <w:bottom w:val="single" w:color="000000" w:sz="4" w:space="0"/>
              <w:right w:val="single" w:color="000000" w:sz="4" w:space="0"/>
            </w:tcBorders>
            <w:vAlign w:val="center"/>
          </w:tcPr>
          <w:p w14:paraId="4ED142ED">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哈尔滨商业大学</w:t>
            </w:r>
          </w:p>
        </w:tc>
      </w:tr>
      <w:tr w14:paraId="7B6E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794" w:hRule="atLeast"/>
          <w:jc w:val="center"/>
        </w:trPr>
        <w:tc>
          <w:tcPr>
            <w:tcW w:w="10536" w:type="dxa"/>
            <w:gridSpan w:val="7"/>
            <w:tcBorders>
              <w:top w:val="nil"/>
              <w:left w:val="nil"/>
              <w:bottom w:val="nil"/>
              <w:right w:val="nil"/>
            </w:tcBorders>
            <w:vAlign w:val="center"/>
          </w:tcPr>
          <w:p w14:paraId="0244B788">
            <w:pPr>
              <w:widowControl/>
              <w:wordWrap/>
              <w:adjustRightInd/>
              <w:snapToGrid/>
              <w:spacing w:line="320" w:lineRule="exact"/>
              <w:jc w:val="center"/>
              <w:textAlignment w:val="auto"/>
              <w:rPr>
                <w:rFonts w:hint="eastAsia" w:ascii="黑体" w:hAnsi="黑体" w:eastAsia="黑体" w:cs="宋体"/>
                <w:kern w:val="0"/>
                <w:sz w:val="28"/>
                <w:szCs w:val="28"/>
                <w:lang w:val="en-US" w:eastAsia="zh-CN"/>
              </w:rPr>
            </w:pPr>
          </w:p>
          <w:p w14:paraId="4DE26F9D">
            <w:pPr>
              <w:widowControl/>
              <w:wordWrap/>
              <w:adjustRightInd/>
              <w:snapToGrid/>
              <w:spacing w:line="320" w:lineRule="exact"/>
              <w:jc w:val="center"/>
              <w:textAlignment w:val="auto"/>
              <w:rPr>
                <w:rFonts w:hint="eastAsia" w:ascii="黑体" w:hAnsi="黑体" w:eastAsia="黑体" w:cs="宋体"/>
                <w:kern w:val="0"/>
                <w:sz w:val="28"/>
                <w:szCs w:val="28"/>
                <w:lang w:val="en-US" w:eastAsia="zh-CN"/>
              </w:rPr>
            </w:pPr>
            <w:r>
              <w:rPr>
                <w:rFonts w:hint="eastAsia" w:ascii="黑体" w:hAnsi="黑体" w:eastAsia="黑体" w:cs="宋体"/>
                <w:kern w:val="0"/>
                <w:sz w:val="28"/>
                <w:szCs w:val="28"/>
                <w:lang w:val="en-US" w:eastAsia="zh-CN"/>
              </w:rPr>
              <w:t>优秀组织奖（10个）</w:t>
            </w:r>
          </w:p>
          <w:p w14:paraId="39F51CC1">
            <w:pPr>
              <w:widowControl/>
              <w:wordWrap/>
              <w:adjustRightInd/>
              <w:snapToGrid/>
              <w:spacing w:line="320" w:lineRule="exact"/>
              <w:jc w:val="center"/>
              <w:textAlignment w:val="auto"/>
              <w:rPr>
                <w:rFonts w:hint="eastAsia" w:ascii="黑体" w:hAnsi="黑体" w:eastAsia="黑体" w:cs="宋体"/>
                <w:kern w:val="0"/>
                <w:sz w:val="28"/>
                <w:szCs w:val="28"/>
                <w:lang w:val="en-US" w:eastAsia="zh-CN"/>
              </w:rPr>
            </w:pPr>
          </w:p>
        </w:tc>
      </w:tr>
      <w:tr w14:paraId="7222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restart"/>
            <w:tcBorders>
              <w:top w:val="nil"/>
              <w:left w:val="nil"/>
              <w:bottom w:val="nil"/>
              <w:right w:val="single" w:color="auto" w:sz="4" w:space="0"/>
            </w:tcBorders>
            <w:vAlign w:val="center"/>
          </w:tcPr>
          <w:p w14:paraId="2BD94F9D">
            <w:pPr>
              <w:wordWrap/>
              <w:adjustRightInd/>
              <w:snapToGrid/>
              <w:spacing w:line="320" w:lineRule="exact"/>
              <w:jc w:val="center"/>
              <w:rPr>
                <w:rFonts w:hint="eastAsia" w:ascii="仿宋" w:hAnsi="仿宋" w:eastAsia="仿宋" w:cs="仿宋"/>
                <w:b/>
                <w:bCs/>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21B0AC6C">
            <w:pPr>
              <w:widowControl/>
              <w:wordWrap/>
              <w:adjustRightInd/>
              <w:snapToGrid/>
              <w:spacing w:line="320" w:lineRule="exact"/>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序号</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5F933EF6">
            <w:pPr>
              <w:widowControl/>
              <w:wordWrap/>
              <w:adjustRightInd/>
              <w:snapToGrid/>
              <w:spacing w:line="320" w:lineRule="exact"/>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单 位</w:t>
            </w:r>
          </w:p>
        </w:tc>
        <w:tc>
          <w:tcPr>
            <w:tcW w:w="2416" w:type="dxa"/>
            <w:vMerge w:val="restart"/>
            <w:tcBorders>
              <w:top w:val="nil"/>
              <w:left w:val="single" w:color="auto" w:sz="4" w:space="0"/>
              <w:bottom w:val="nil"/>
              <w:right w:val="nil"/>
            </w:tcBorders>
            <w:vAlign w:val="center"/>
          </w:tcPr>
          <w:p w14:paraId="4C7454F4">
            <w:pPr>
              <w:wordWrap/>
              <w:adjustRightInd/>
              <w:snapToGrid/>
              <w:spacing w:line="320" w:lineRule="exact"/>
              <w:jc w:val="center"/>
              <w:rPr>
                <w:rFonts w:hint="eastAsia" w:ascii="宋体" w:hAnsi="宋体" w:eastAsia="宋体" w:cs="宋体"/>
                <w:i w:val="0"/>
                <w:iCs w:val="0"/>
                <w:color w:val="000000"/>
                <w:sz w:val="28"/>
                <w:szCs w:val="28"/>
                <w:u w:val="none"/>
              </w:rPr>
            </w:pPr>
          </w:p>
        </w:tc>
      </w:tr>
      <w:tr w14:paraId="7780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continue"/>
            <w:tcBorders>
              <w:top w:val="nil"/>
              <w:left w:val="nil"/>
              <w:bottom w:val="nil"/>
              <w:right w:val="single" w:color="auto" w:sz="4" w:space="0"/>
            </w:tcBorders>
            <w:vAlign w:val="center"/>
          </w:tcPr>
          <w:p w14:paraId="43271667">
            <w:pPr>
              <w:wordWrap/>
              <w:adjustRightInd/>
              <w:snapToGrid/>
              <w:spacing w:line="320" w:lineRule="exact"/>
              <w:jc w:val="center"/>
              <w:rPr>
                <w:rFonts w:hint="eastAsia" w:ascii="仿宋" w:hAnsi="仿宋" w:eastAsia="仿宋" w:cs="仿宋"/>
                <w:b/>
                <w:bCs/>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7E4FD77B">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1</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5C5AB6F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佳木斯市社会科学界联合会</w:t>
            </w:r>
          </w:p>
        </w:tc>
        <w:tc>
          <w:tcPr>
            <w:tcW w:w="2416" w:type="dxa"/>
            <w:vMerge w:val="continue"/>
            <w:tcBorders>
              <w:top w:val="nil"/>
              <w:left w:val="single" w:color="auto" w:sz="4" w:space="0"/>
              <w:bottom w:val="nil"/>
              <w:right w:val="nil"/>
            </w:tcBorders>
            <w:vAlign w:val="center"/>
          </w:tcPr>
          <w:p w14:paraId="079E1DF2">
            <w:pPr>
              <w:wordWrap/>
              <w:adjustRightInd/>
              <w:snapToGrid/>
              <w:spacing w:line="320" w:lineRule="exact"/>
              <w:jc w:val="center"/>
              <w:rPr>
                <w:rFonts w:hint="eastAsia" w:ascii="宋体" w:hAnsi="宋体" w:eastAsia="宋体" w:cs="宋体"/>
                <w:i w:val="0"/>
                <w:iCs w:val="0"/>
                <w:color w:val="000000"/>
                <w:sz w:val="28"/>
                <w:szCs w:val="28"/>
                <w:u w:val="none"/>
              </w:rPr>
            </w:pPr>
          </w:p>
        </w:tc>
      </w:tr>
      <w:tr w14:paraId="36B36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tcBorders>
              <w:top w:val="nil"/>
              <w:left w:val="nil"/>
              <w:bottom w:val="nil"/>
              <w:right w:val="single" w:color="auto" w:sz="4" w:space="0"/>
            </w:tcBorders>
            <w:vAlign w:val="center"/>
          </w:tcPr>
          <w:p w14:paraId="11295D46">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A3B8151">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2</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196A5CF2">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鸡西市社会科学界联合会</w:t>
            </w:r>
          </w:p>
        </w:tc>
        <w:tc>
          <w:tcPr>
            <w:tcW w:w="2416" w:type="dxa"/>
            <w:tcBorders>
              <w:top w:val="nil"/>
              <w:left w:val="single" w:color="auto" w:sz="4" w:space="0"/>
              <w:bottom w:val="nil"/>
              <w:right w:val="nil"/>
            </w:tcBorders>
            <w:vAlign w:val="center"/>
          </w:tcPr>
          <w:p w14:paraId="258D57DD">
            <w:pPr>
              <w:wordWrap/>
              <w:adjustRightInd/>
              <w:snapToGrid/>
              <w:spacing w:line="320" w:lineRule="exact"/>
              <w:jc w:val="center"/>
              <w:rPr>
                <w:rFonts w:hint="eastAsia" w:ascii="宋体" w:hAnsi="宋体" w:eastAsia="宋体" w:cs="宋体"/>
                <w:i w:val="0"/>
                <w:iCs w:val="0"/>
                <w:color w:val="000000"/>
                <w:sz w:val="28"/>
                <w:szCs w:val="28"/>
                <w:u w:val="none"/>
              </w:rPr>
            </w:pPr>
          </w:p>
        </w:tc>
      </w:tr>
      <w:tr w14:paraId="5F601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tcBorders>
              <w:top w:val="nil"/>
              <w:left w:val="nil"/>
              <w:bottom w:val="nil"/>
              <w:right w:val="single" w:color="auto" w:sz="4" w:space="0"/>
            </w:tcBorders>
            <w:vAlign w:val="center"/>
          </w:tcPr>
          <w:p w14:paraId="215584E5">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1523C2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3</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484CC4E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伊春市社会科学界联合会</w:t>
            </w:r>
          </w:p>
        </w:tc>
        <w:tc>
          <w:tcPr>
            <w:tcW w:w="2416" w:type="dxa"/>
            <w:tcBorders>
              <w:top w:val="nil"/>
              <w:left w:val="single" w:color="auto" w:sz="4" w:space="0"/>
              <w:bottom w:val="nil"/>
              <w:right w:val="nil"/>
            </w:tcBorders>
            <w:vAlign w:val="center"/>
          </w:tcPr>
          <w:p w14:paraId="061B6E3C">
            <w:pPr>
              <w:wordWrap/>
              <w:adjustRightInd/>
              <w:snapToGrid/>
              <w:spacing w:line="320" w:lineRule="exact"/>
              <w:jc w:val="center"/>
              <w:rPr>
                <w:rFonts w:hint="eastAsia" w:ascii="宋体" w:hAnsi="宋体" w:eastAsia="宋体" w:cs="宋体"/>
                <w:i w:val="0"/>
                <w:iCs w:val="0"/>
                <w:color w:val="000000"/>
                <w:sz w:val="28"/>
                <w:szCs w:val="28"/>
                <w:u w:val="none"/>
              </w:rPr>
            </w:pPr>
          </w:p>
        </w:tc>
      </w:tr>
      <w:tr w14:paraId="39D8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tcBorders>
              <w:top w:val="nil"/>
              <w:left w:val="nil"/>
              <w:bottom w:val="nil"/>
              <w:right w:val="single" w:color="auto" w:sz="4" w:space="0"/>
            </w:tcBorders>
            <w:vAlign w:val="center"/>
          </w:tcPr>
          <w:p w14:paraId="547B660E">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B8E559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4</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10DAB2CA">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哈尔滨工程大学社会科学界联合会</w:t>
            </w:r>
          </w:p>
        </w:tc>
        <w:tc>
          <w:tcPr>
            <w:tcW w:w="2416" w:type="dxa"/>
            <w:tcBorders>
              <w:top w:val="nil"/>
              <w:left w:val="single" w:color="auto" w:sz="4" w:space="0"/>
              <w:bottom w:val="nil"/>
              <w:right w:val="nil"/>
            </w:tcBorders>
            <w:vAlign w:val="center"/>
          </w:tcPr>
          <w:p w14:paraId="788092BA">
            <w:pPr>
              <w:wordWrap/>
              <w:adjustRightInd/>
              <w:snapToGrid/>
              <w:spacing w:line="320" w:lineRule="exact"/>
              <w:jc w:val="center"/>
              <w:rPr>
                <w:rFonts w:hint="eastAsia" w:ascii="宋体" w:hAnsi="宋体" w:eastAsia="宋体" w:cs="宋体"/>
                <w:i w:val="0"/>
                <w:iCs w:val="0"/>
                <w:color w:val="000000"/>
                <w:sz w:val="28"/>
                <w:szCs w:val="28"/>
                <w:u w:val="none"/>
              </w:rPr>
            </w:pPr>
          </w:p>
        </w:tc>
      </w:tr>
      <w:tr w14:paraId="4549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tcBorders>
              <w:top w:val="nil"/>
              <w:left w:val="nil"/>
              <w:bottom w:val="nil"/>
              <w:right w:val="single" w:color="auto" w:sz="4" w:space="0"/>
            </w:tcBorders>
            <w:vAlign w:val="center"/>
          </w:tcPr>
          <w:p w14:paraId="7980B677">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69AEFF2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5</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21050C14">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哈尔滨理工大学社会科学界联合会</w:t>
            </w:r>
          </w:p>
        </w:tc>
        <w:tc>
          <w:tcPr>
            <w:tcW w:w="2416" w:type="dxa"/>
            <w:tcBorders>
              <w:top w:val="nil"/>
              <w:left w:val="single" w:color="auto" w:sz="4" w:space="0"/>
              <w:bottom w:val="nil"/>
              <w:right w:val="nil"/>
            </w:tcBorders>
            <w:vAlign w:val="center"/>
          </w:tcPr>
          <w:p w14:paraId="0A0C552E">
            <w:pPr>
              <w:wordWrap/>
              <w:adjustRightInd/>
              <w:snapToGrid/>
              <w:spacing w:line="320" w:lineRule="exact"/>
              <w:jc w:val="center"/>
              <w:rPr>
                <w:rFonts w:hint="eastAsia" w:ascii="宋体" w:hAnsi="宋体" w:eastAsia="宋体" w:cs="宋体"/>
                <w:i w:val="0"/>
                <w:iCs w:val="0"/>
                <w:color w:val="000000"/>
                <w:sz w:val="28"/>
                <w:szCs w:val="28"/>
                <w:u w:val="none"/>
              </w:rPr>
            </w:pPr>
          </w:p>
        </w:tc>
      </w:tr>
      <w:tr w14:paraId="6DB54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tcBorders>
              <w:top w:val="nil"/>
              <w:left w:val="nil"/>
              <w:bottom w:val="nil"/>
              <w:right w:val="single" w:color="auto" w:sz="4" w:space="0"/>
            </w:tcBorders>
            <w:vAlign w:val="center"/>
          </w:tcPr>
          <w:p w14:paraId="5D03E4B1">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62F788D5">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6</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30C60B3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绥化学院社会科学界联合会</w:t>
            </w:r>
          </w:p>
        </w:tc>
        <w:tc>
          <w:tcPr>
            <w:tcW w:w="2416" w:type="dxa"/>
            <w:tcBorders>
              <w:top w:val="nil"/>
              <w:left w:val="single" w:color="auto" w:sz="4" w:space="0"/>
              <w:bottom w:val="nil"/>
              <w:right w:val="nil"/>
            </w:tcBorders>
            <w:vAlign w:val="center"/>
          </w:tcPr>
          <w:p w14:paraId="41904839">
            <w:pPr>
              <w:wordWrap/>
              <w:adjustRightInd/>
              <w:snapToGrid/>
              <w:spacing w:line="320" w:lineRule="exact"/>
              <w:jc w:val="center"/>
              <w:rPr>
                <w:rFonts w:hint="eastAsia" w:ascii="宋体" w:hAnsi="宋体" w:eastAsia="宋体" w:cs="宋体"/>
                <w:i w:val="0"/>
                <w:iCs w:val="0"/>
                <w:color w:val="000000"/>
                <w:sz w:val="28"/>
                <w:szCs w:val="28"/>
                <w:u w:val="none"/>
              </w:rPr>
            </w:pPr>
          </w:p>
        </w:tc>
      </w:tr>
      <w:tr w14:paraId="417CB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restart"/>
            <w:tcBorders>
              <w:top w:val="nil"/>
              <w:left w:val="nil"/>
              <w:right w:val="single" w:color="auto" w:sz="4" w:space="0"/>
            </w:tcBorders>
            <w:vAlign w:val="center"/>
          </w:tcPr>
          <w:p w14:paraId="7F707B75">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6E3D74CE">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7</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03A0F2B9">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哈尔滨科学技术职业学院</w:t>
            </w:r>
          </w:p>
          <w:p w14:paraId="6E24A6C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社会科学界联合会</w:t>
            </w:r>
          </w:p>
        </w:tc>
        <w:tc>
          <w:tcPr>
            <w:tcW w:w="2416" w:type="dxa"/>
            <w:vMerge w:val="restart"/>
            <w:tcBorders>
              <w:top w:val="nil"/>
              <w:left w:val="single" w:color="auto" w:sz="4" w:space="0"/>
              <w:right w:val="nil"/>
            </w:tcBorders>
            <w:vAlign w:val="center"/>
          </w:tcPr>
          <w:p w14:paraId="4D055296">
            <w:pPr>
              <w:wordWrap/>
              <w:adjustRightInd/>
              <w:snapToGrid/>
              <w:spacing w:line="320" w:lineRule="exact"/>
              <w:jc w:val="center"/>
              <w:rPr>
                <w:rFonts w:hint="eastAsia" w:ascii="宋体" w:hAnsi="宋体" w:eastAsia="宋体" w:cs="宋体"/>
                <w:i w:val="0"/>
                <w:iCs w:val="0"/>
                <w:color w:val="000000"/>
                <w:sz w:val="28"/>
                <w:szCs w:val="28"/>
                <w:u w:val="none"/>
              </w:rPr>
            </w:pPr>
          </w:p>
          <w:p w14:paraId="7516D06A">
            <w:pPr>
              <w:wordWrap/>
              <w:adjustRightInd/>
              <w:snapToGrid/>
              <w:spacing w:line="320" w:lineRule="exact"/>
              <w:jc w:val="center"/>
              <w:rPr>
                <w:rFonts w:hint="eastAsia" w:ascii="宋体" w:hAnsi="宋体" w:eastAsia="宋体" w:cs="宋体"/>
                <w:i w:val="0"/>
                <w:iCs w:val="0"/>
                <w:color w:val="000000"/>
                <w:sz w:val="28"/>
                <w:szCs w:val="28"/>
                <w:u w:val="none"/>
              </w:rPr>
            </w:pPr>
          </w:p>
          <w:p w14:paraId="3CB67254">
            <w:pPr>
              <w:wordWrap/>
              <w:adjustRightInd/>
              <w:snapToGrid/>
              <w:spacing w:line="320" w:lineRule="exact"/>
              <w:jc w:val="center"/>
              <w:rPr>
                <w:rFonts w:hint="eastAsia" w:ascii="宋体" w:hAnsi="宋体" w:eastAsia="宋体" w:cs="宋体"/>
                <w:i w:val="0"/>
                <w:iCs w:val="0"/>
                <w:color w:val="000000"/>
                <w:sz w:val="28"/>
                <w:szCs w:val="28"/>
                <w:u w:val="none"/>
              </w:rPr>
            </w:pPr>
          </w:p>
        </w:tc>
      </w:tr>
      <w:tr w14:paraId="5631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continue"/>
            <w:tcBorders>
              <w:left w:val="nil"/>
              <w:right w:val="single" w:color="auto" w:sz="4" w:space="0"/>
            </w:tcBorders>
            <w:vAlign w:val="center"/>
          </w:tcPr>
          <w:p w14:paraId="2DAD4C56">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516D6746">
            <w:pPr>
              <w:widowControl/>
              <w:wordWrap/>
              <w:adjustRightInd/>
              <w:snapToGrid/>
              <w:spacing w:line="320" w:lineRule="exact"/>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8</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4BB03463">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黑龙江东方学院社会科学界联合会</w:t>
            </w:r>
          </w:p>
        </w:tc>
        <w:tc>
          <w:tcPr>
            <w:tcW w:w="2416" w:type="dxa"/>
            <w:vMerge w:val="continue"/>
            <w:tcBorders>
              <w:left w:val="single" w:color="auto" w:sz="4" w:space="0"/>
              <w:right w:val="nil"/>
            </w:tcBorders>
            <w:vAlign w:val="center"/>
          </w:tcPr>
          <w:p w14:paraId="32E7A738">
            <w:pPr>
              <w:wordWrap/>
              <w:adjustRightInd/>
              <w:snapToGrid/>
              <w:spacing w:line="320" w:lineRule="exact"/>
              <w:jc w:val="center"/>
              <w:rPr>
                <w:rFonts w:hint="eastAsia" w:ascii="宋体" w:hAnsi="宋体" w:eastAsia="宋体" w:cs="宋体"/>
                <w:i w:val="0"/>
                <w:iCs w:val="0"/>
                <w:color w:val="000000"/>
                <w:sz w:val="28"/>
                <w:szCs w:val="28"/>
                <w:u w:val="none"/>
              </w:rPr>
            </w:pPr>
          </w:p>
        </w:tc>
      </w:tr>
      <w:tr w14:paraId="76A21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continue"/>
            <w:tcBorders>
              <w:left w:val="nil"/>
              <w:right w:val="single" w:color="auto" w:sz="4" w:space="0"/>
            </w:tcBorders>
            <w:vAlign w:val="center"/>
          </w:tcPr>
          <w:p w14:paraId="2FEC51B4">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0D44987E">
            <w:pPr>
              <w:widowControl/>
              <w:wordWrap/>
              <w:adjustRightInd/>
              <w:snapToGrid/>
              <w:spacing w:line="320" w:lineRule="exact"/>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9</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0607D146">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中共鸡西市委党校</w:t>
            </w:r>
          </w:p>
        </w:tc>
        <w:tc>
          <w:tcPr>
            <w:tcW w:w="2416" w:type="dxa"/>
            <w:vMerge w:val="continue"/>
            <w:tcBorders>
              <w:left w:val="single" w:color="auto" w:sz="4" w:space="0"/>
              <w:right w:val="nil"/>
            </w:tcBorders>
            <w:vAlign w:val="center"/>
          </w:tcPr>
          <w:p w14:paraId="7B1E7A1C">
            <w:pPr>
              <w:wordWrap/>
              <w:adjustRightInd/>
              <w:snapToGrid/>
              <w:spacing w:line="320" w:lineRule="exact"/>
              <w:jc w:val="center"/>
              <w:rPr>
                <w:rFonts w:hint="eastAsia" w:ascii="宋体" w:hAnsi="宋体" w:eastAsia="宋体" w:cs="宋体"/>
                <w:i w:val="0"/>
                <w:iCs w:val="0"/>
                <w:color w:val="000000"/>
                <w:sz w:val="28"/>
                <w:szCs w:val="28"/>
                <w:u w:val="none"/>
              </w:rPr>
            </w:pPr>
          </w:p>
        </w:tc>
      </w:tr>
      <w:tr w14:paraId="3298C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40" w:hRule="atLeast"/>
          <w:jc w:val="center"/>
        </w:trPr>
        <w:tc>
          <w:tcPr>
            <w:tcW w:w="2059" w:type="dxa"/>
            <w:gridSpan w:val="2"/>
            <w:vMerge w:val="continue"/>
            <w:tcBorders>
              <w:left w:val="nil"/>
              <w:bottom w:val="nil"/>
              <w:right w:val="single" w:color="auto" w:sz="4" w:space="0"/>
            </w:tcBorders>
            <w:vAlign w:val="center"/>
          </w:tcPr>
          <w:p w14:paraId="711E8199">
            <w:pPr>
              <w:wordWrap/>
              <w:adjustRightInd/>
              <w:snapToGrid/>
              <w:spacing w:line="320" w:lineRule="exact"/>
              <w:jc w:val="center"/>
              <w:rPr>
                <w:rFonts w:hint="eastAsia" w:ascii="宋体" w:hAnsi="宋体" w:eastAsia="宋体" w:cs="宋体"/>
                <w:i w:val="0"/>
                <w:iCs w:val="0"/>
                <w:color w:val="000000"/>
                <w:sz w:val="22"/>
                <w:szCs w:val="22"/>
                <w:u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09A05242">
            <w:pPr>
              <w:widowControl/>
              <w:wordWrap/>
              <w:adjustRightInd/>
              <w:snapToGrid/>
              <w:spacing w:line="320" w:lineRule="exact"/>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10</w:t>
            </w:r>
          </w:p>
        </w:tc>
        <w:tc>
          <w:tcPr>
            <w:tcW w:w="5101" w:type="dxa"/>
            <w:gridSpan w:val="3"/>
            <w:tcBorders>
              <w:top w:val="single" w:color="auto" w:sz="4" w:space="0"/>
              <w:left w:val="single" w:color="auto" w:sz="4" w:space="0"/>
              <w:bottom w:val="single" w:color="auto" w:sz="4" w:space="0"/>
              <w:right w:val="single" w:color="auto" w:sz="4" w:space="0"/>
            </w:tcBorders>
            <w:vAlign w:val="center"/>
          </w:tcPr>
          <w:p w14:paraId="7812C1C8">
            <w:pPr>
              <w:widowControl/>
              <w:wordWrap/>
              <w:adjustRightInd/>
              <w:snapToGrid/>
              <w:spacing w:line="320" w:lineRule="exact"/>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鹤岗师范高等专科学校</w:t>
            </w:r>
          </w:p>
        </w:tc>
        <w:tc>
          <w:tcPr>
            <w:tcW w:w="2416" w:type="dxa"/>
            <w:vMerge w:val="continue"/>
            <w:tcBorders>
              <w:left w:val="single" w:color="auto" w:sz="4" w:space="0"/>
              <w:bottom w:val="nil"/>
              <w:right w:val="nil"/>
            </w:tcBorders>
            <w:vAlign w:val="center"/>
          </w:tcPr>
          <w:p w14:paraId="3F7B788D">
            <w:pPr>
              <w:wordWrap/>
              <w:adjustRightInd/>
              <w:snapToGrid/>
              <w:spacing w:line="320" w:lineRule="exact"/>
              <w:jc w:val="center"/>
              <w:rPr>
                <w:rFonts w:hint="eastAsia" w:ascii="宋体" w:hAnsi="宋体" w:eastAsia="宋体" w:cs="宋体"/>
                <w:i w:val="0"/>
                <w:iCs w:val="0"/>
                <w:color w:val="000000"/>
                <w:sz w:val="28"/>
                <w:szCs w:val="28"/>
                <w:u w:val="none"/>
              </w:rPr>
            </w:pPr>
          </w:p>
        </w:tc>
      </w:tr>
    </w:tbl>
    <w:p w14:paraId="570D43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A3B34"/>
    <w:rsid w:val="120A3B34"/>
    <w:rsid w:val="29AD0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 Text First Indent"/>
    <w:basedOn w:val="3"/>
    <w:qFormat/>
    <w:uiPriority w:val="0"/>
    <w:pPr>
      <w:spacing w:line="588" w:lineRule="exact"/>
      <w:ind w:firstLine="880" w:firstLineChars="200"/>
    </w:pPr>
  </w:style>
  <w:style w:type="paragraph" w:styleId="3">
    <w:name w:val="Body Text"/>
    <w:basedOn w:val="1"/>
    <w:next w:val="4"/>
    <w:qFormat/>
    <w:uiPriority w:val="0"/>
    <w:pPr>
      <w:spacing w:line="500" w:lineRule="exact"/>
    </w:pPr>
    <w:rPr>
      <w:rFonts w:eastAsia="仿宋_GB2312"/>
      <w:sz w:val="28"/>
      <w:szCs w:val="28"/>
    </w:rPr>
  </w:style>
  <w:style w:type="paragraph" w:customStyle="1" w:styleId="4">
    <w:name w:val="正文文本 21"/>
    <w:basedOn w:val="1"/>
    <w:qFormat/>
    <w:uiPriority w:val="0"/>
    <w:pPr>
      <w:spacing w:line="480" w:lineRule="auto"/>
    </w:pPr>
  </w:style>
  <w:style w:type="paragraph" w:styleId="5">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5923</Words>
  <Characters>6052</Characters>
  <Lines>0</Lines>
  <Paragraphs>0</Paragraphs>
  <TotalTime>6</TotalTime>
  <ScaleCrop>false</ScaleCrop>
  <LinksUpToDate>false</LinksUpToDate>
  <CharactersWithSpaces>6135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2025-10-30T08:33:00Z</dcterms:created>
  <dc:creator>王圣焦</dc:creator>
  <cp:lastModifiedBy>王圣焦</cp:lastModifiedBy>
  <dcterms:modified xsi:type="dcterms:W3CDTF">2025-10-31T06:43:47Z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4E90E5C7A60541579897CE308D70D255_11</vt:lpwstr>
  </property>
  <property fmtid="{D5CDD505-2E9C-101B-9397-08002B2CF9AE}" pid="4" name="KSOTemplateDocerSaveRecord">
    <vt:lpwstr>eyJoZGlkIjoiYWQxYjJmZGU5YWRlNjIzODllYWExNGZiNmFjZDdjZGUiLCJ1c2VySWQiOiI1OTkyNTkxMTAifQ==</vt:lpwstr>
  </property>
</Properties>
</file>